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E6732">
      <w:pPr>
        <w:autoSpaceDE w:val="0"/>
        <w:autoSpaceDN w:val="0"/>
        <w:adjustRightInd w:val="0"/>
        <w:jc w:val="both"/>
        <w:rPr>
          <w:rFonts w:ascii="Times New Roman" w:hAnsi="Times New Roman"/>
          <w:color w:val="000000"/>
          <w:sz w:val="20"/>
        </w:rPr>
      </w:pPr>
      <w:bookmarkStart w:id="0" w:name="_GoBack"/>
      <w:bookmarkEnd w:id="0"/>
    </w:p>
    <w:p w:rsidR="00000000" w:rsidRDefault="003E6732">
      <w:pPr>
        <w:autoSpaceDE w:val="0"/>
        <w:autoSpaceDN w:val="0"/>
        <w:adjustRightInd w:val="0"/>
        <w:sectPr w:rsidR="00000000">
          <w:headerReference w:type="default" r:id="rId7"/>
          <w:footerReference w:type="default" r:id="rId8"/>
          <w:pgSz w:w="12240" w:h="15840"/>
          <w:pgMar w:top="1080" w:right="1080" w:bottom="1080" w:left="1080" w:header="720" w:footer="720" w:gutter="0"/>
          <w:cols w:space="720"/>
          <w:noEndnote/>
        </w:sectPr>
      </w:pPr>
    </w:p>
    <w:p w:rsidR="00000000" w:rsidRDefault="003E6732">
      <w:pPr>
        <w:autoSpaceDE w:val="0"/>
        <w:autoSpaceDN w:val="0"/>
        <w:adjustRightInd w:val="0"/>
        <w:rPr>
          <w:rFonts w:ascii="Times New Roman" w:hAnsi="Times New Roman"/>
          <w:color w:val="000000"/>
          <w:sz w:val="20"/>
        </w:rPr>
      </w:pPr>
      <w:bookmarkStart w:id="1" w:name="co_document_1"/>
      <w:bookmarkStart w:id="2" w:name="I75ee3423148c11e598db8b09b4f043e0_Target"/>
      <w:bookmarkEnd w:id="1"/>
      <w:bookmarkEnd w:id="2"/>
    </w:p>
    <w:p w:rsidR="00000000" w:rsidRDefault="003E6732">
      <w:pPr>
        <w:autoSpaceDE w:val="0"/>
        <w:autoSpaceDN w:val="0"/>
        <w:adjustRightInd w:val="0"/>
        <w:jc w:val="center"/>
        <w:rPr>
          <w:rFonts w:ascii="Georgia" w:hAnsi="Georgia"/>
          <w:color w:val="000000"/>
          <w:sz w:val="20"/>
        </w:rPr>
      </w:pPr>
      <w:r>
        <w:rPr>
          <w:rFonts w:ascii="Georgia" w:eastAsia="Times New Roman" w:hAnsi="Georgia"/>
          <w:color w:val="000000"/>
          <w:sz w:val="20"/>
        </w:rPr>
        <w:t>117 W. Va. L. Rev. 867</w:t>
      </w:r>
    </w:p>
    <w:p w:rsidR="00000000" w:rsidRDefault="003E6732">
      <w:pPr>
        <w:autoSpaceDE w:val="0"/>
        <w:autoSpaceDN w:val="0"/>
        <w:adjustRightInd w:val="0"/>
        <w:spacing w:before="400"/>
        <w:jc w:val="center"/>
        <w:rPr>
          <w:rFonts w:ascii="Times New Roman" w:hAnsi="Times New Roman"/>
          <w:b/>
          <w:color w:val="000000"/>
          <w:sz w:val="20"/>
        </w:rPr>
      </w:pPr>
      <w:r>
        <w:rPr>
          <w:rFonts w:ascii="Times New Roman" w:eastAsia="Times New Roman" w:hAnsi="Times New Roman"/>
          <w:b/>
          <w:color w:val="000000"/>
          <w:sz w:val="20"/>
        </w:rPr>
        <w:t>West Virginia Law Review</w:t>
      </w:r>
    </w:p>
    <w:p w:rsidR="00000000" w:rsidRDefault="003E6732">
      <w:pPr>
        <w:autoSpaceDE w:val="0"/>
        <w:autoSpaceDN w:val="0"/>
        <w:adjustRightInd w:val="0"/>
        <w:jc w:val="center"/>
        <w:rPr>
          <w:rFonts w:ascii="Georgia" w:hAnsi="Georgia"/>
          <w:color w:val="000000"/>
          <w:sz w:val="20"/>
        </w:rPr>
      </w:pPr>
      <w:r>
        <w:rPr>
          <w:rFonts w:ascii="Georgia" w:eastAsia="Times New Roman" w:hAnsi="Georgia"/>
          <w:color w:val="000000"/>
          <w:sz w:val="20"/>
        </w:rPr>
        <w:t>Spring, 2015</w:t>
      </w:r>
    </w:p>
    <w:p w:rsidR="00000000" w:rsidRDefault="003E6732">
      <w:pPr>
        <w:autoSpaceDE w:val="0"/>
        <w:autoSpaceDN w:val="0"/>
        <w:adjustRightInd w:val="0"/>
        <w:spacing w:before="200"/>
        <w:jc w:val="center"/>
        <w:rPr>
          <w:rFonts w:ascii="Times New Roman" w:hAnsi="Times New Roman"/>
          <w:color w:val="000000"/>
          <w:sz w:val="20"/>
        </w:rPr>
      </w:pPr>
      <w:r>
        <w:rPr>
          <w:rFonts w:ascii="Times New Roman" w:eastAsia="Times New Roman" w:hAnsi="Times New Roman"/>
          <w:color w:val="000000"/>
          <w:sz w:val="20"/>
        </w:rPr>
        <w:t>C. Edwin Baker Lecture for Liberty, Equality, and Democracy</w:t>
      </w:r>
    </w:p>
    <w:p w:rsidR="00000000" w:rsidRDefault="003E6732">
      <w:pPr>
        <w:autoSpaceDE w:val="0"/>
        <w:autoSpaceDN w:val="0"/>
        <w:adjustRightInd w:val="0"/>
        <w:spacing w:before="200" w:after="200"/>
        <w:ind w:left="100" w:right="100"/>
        <w:jc w:val="center"/>
        <w:rPr>
          <w:rFonts w:ascii="Georgia" w:hAnsi="Georgia"/>
          <w:color w:val="252525"/>
          <w:sz w:val="20"/>
        </w:rPr>
      </w:pPr>
      <w:r>
        <w:rPr>
          <w:rFonts w:ascii="Georgia" w:eastAsia="Times New Roman" w:hAnsi="Georgia"/>
          <w:color w:val="252525"/>
          <w:sz w:val="20"/>
        </w:rPr>
        <w:t>COMPELLED COMMERCIAL SPEECH</w:t>
      </w:r>
    </w:p>
    <w:p w:rsidR="00000000" w:rsidRDefault="003E6732">
      <w:pPr>
        <w:autoSpaceDE w:val="0"/>
        <w:autoSpaceDN w:val="0"/>
        <w:adjustRightInd w:val="0"/>
        <w:jc w:val="center"/>
        <w:rPr>
          <w:rFonts w:ascii="Times New Roman" w:hAnsi="Times New Roman"/>
          <w:color w:val="000000"/>
          <w:sz w:val="16"/>
        </w:rPr>
      </w:pPr>
      <w:r>
        <w:rPr>
          <w:rFonts w:ascii="Times New Roman" w:eastAsia="Times New Roman" w:hAnsi="Times New Roman"/>
          <w:color w:val="000000"/>
          <w:sz w:val="20"/>
        </w:rPr>
        <w:t>Robert Post</w:t>
      </w:r>
      <w:bookmarkStart w:id="3" w:name="co_footnoteReference_Fa1430900983_ID0EHL"/>
      <w:bookmarkEnd w:id="3"/>
      <w:r>
        <w:rPr>
          <w:rFonts w:ascii="Times New Roman" w:eastAsia="Times New Roman" w:hAnsi="Times New Roman"/>
          <w:color w:val="000000"/>
          <w:sz w:val="16"/>
        </w:rPr>
        <w:fldChar w:fldCharType="begin"/>
      </w:r>
      <w:r>
        <w:rPr>
          <w:rFonts w:ascii="Times New Roman" w:eastAsia="Times New Roman" w:hAnsi="Times New Roman"/>
          <w:color w:val="000000"/>
          <w:sz w:val="16"/>
        </w:rPr>
        <w:instrText>HYPERLINK "#co_f</w:instrText>
      </w:r>
      <w:r>
        <w:rPr>
          <w:rFonts w:ascii="Times New Roman" w:eastAsia="Times New Roman" w:hAnsi="Times New Roman"/>
          <w:color w:val="000000"/>
          <w:sz w:val="16"/>
        </w:rPr>
        <w:instrText xml:space="preserve">ootnote_Fa1430900983_1"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a1</w:t>
      </w:r>
      <w:r>
        <w:rPr>
          <w:rFonts w:ascii="Times New Roman" w:eastAsia="Times New Roman" w:hAnsi="Times New Roman"/>
          <w:color w:val="000000"/>
          <w:sz w:val="16"/>
        </w:rPr>
        <w:fldChar w:fldCharType="end"/>
      </w:r>
    </w:p>
    <w:p w:rsidR="00000000" w:rsidRDefault="003E6732">
      <w:pPr>
        <w:autoSpaceDE w:val="0"/>
        <w:autoSpaceDN w:val="0"/>
        <w:adjustRightInd w:val="0"/>
        <w:spacing w:before="200" w:after="200"/>
        <w:jc w:val="center"/>
        <w:rPr>
          <w:rFonts w:ascii="Times New Roman" w:hAnsi="Times New Roman"/>
          <w:color w:val="000000"/>
          <w:sz w:val="20"/>
        </w:rPr>
      </w:pPr>
      <w:r>
        <w:rPr>
          <w:rFonts w:ascii="Times New Roman" w:eastAsia="Times New Roman" w:hAnsi="Times New Roman"/>
          <w:color w:val="000000"/>
          <w:sz w:val="20"/>
        </w:rPr>
        <w:t>Copyright (c) 2015 the West Virginia Law Review; Robert Post</w:t>
      </w:r>
    </w:p>
    <w:p w:rsidR="00000000" w:rsidRDefault="003E6732">
      <w:pPr>
        <w:autoSpaceDE w:val="0"/>
        <w:autoSpaceDN w:val="0"/>
        <w:adjustRightInd w:val="0"/>
        <w:jc w:val="both"/>
        <w:rPr>
          <w:rFonts w:ascii="Times New Roman" w:hAnsi="Times New Roman"/>
          <w:color w:val="000000"/>
          <w:sz w:val="20"/>
        </w:rPr>
      </w:pPr>
      <w:bookmarkStart w:id="4" w:name="co_anchor_tbl5_1"/>
      <w:bookmarkEnd w:id="4"/>
    </w:p>
    <w:tbl>
      <w:tblPr>
        <w:tblW w:w="0" w:type="auto"/>
        <w:tblInd w:w="30" w:type="dxa"/>
        <w:tblLayout w:type="fixed"/>
        <w:tblCellMar>
          <w:left w:w="0" w:type="dxa"/>
          <w:right w:w="0" w:type="dxa"/>
        </w:tblCellMar>
        <w:tblLook w:val="0000" w:firstRow="0" w:lastRow="0" w:firstColumn="0" w:lastColumn="0" w:noHBand="0" w:noVBand="0"/>
      </w:tblPr>
      <w:tblGrid>
        <w:gridCol w:w="500"/>
        <w:gridCol w:w="8340"/>
        <w:gridCol w:w="1260"/>
      </w:tblGrid>
      <w:tr w:rsidR="00000000">
        <w:tblPrEx>
          <w:tblCellMar>
            <w:top w:w="0" w:type="dxa"/>
            <w:left w:w="0" w:type="dxa"/>
            <w:bottom w:w="0" w:type="dxa"/>
            <w:right w:w="0" w:type="dxa"/>
          </w:tblCellMar>
        </w:tblPrEx>
        <w:tc>
          <w:tcPr>
            <w:tcW w:w="500" w:type="dxa"/>
            <w:tcBorders>
              <w:top w:val="nil"/>
              <w:left w:val="nil"/>
              <w:bottom w:val="nil"/>
              <w:right w:val="nil"/>
            </w:tcBorders>
            <w:tcMar>
              <w:left w:w="30" w:type="dxa"/>
              <w:right w:w="30" w:type="dxa"/>
            </w:tcMar>
          </w:tcPr>
          <w:p w:rsidR="00000000" w:rsidRDefault="003E6732">
            <w:pPr>
              <w:autoSpaceDE w:val="0"/>
              <w:autoSpaceDN w:val="0"/>
              <w:adjustRightInd w:val="0"/>
              <w:ind w:left="30" w:right="30"/>
              <w:rPr>
                <w:rFonts w:ascii="Times New Roman" w:hAnsi="Times New Roman"/>
                <w:color w:val="000000"/>
                <w:sz w:val="20"/>
              </w:rPr>
            </w:pPr>
          </w:p>
        </w:tc>
        <w:tc>
          <w:tcPr>
            <w:tcW w:w="834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hyperlink r:id="rId9" w:history="1">
              <w:r>
                <w:rPr>
                  <w:rFonts w:ascii="Times New Roman" w:eastAsia="Times New Roman" w:hAnsi="Times New Roman"/>
                  <w:color w:val="0000FF"/>
                  <w:sz w:val="20"/>
                </w:rPr>
                <w:t>I. INTRODUCTION</w:t>
              </w:r>
            </w:hyperlink>
          </w:p>
          <w:p w:rsidR="00000000" w:rsidRDefault="003E6732">
            <w:pPr>
              <w:autoSpaceDE w:val="0"/>
              <w:autoSpaceDN w:val="0"/>
              <w:adjustRightInd w:val="0"/>
              <w:rPr>
                <w:rFonts w:ascii="Times New Roman" w:hAnsi="Times New Roman"/>
                <w:color w:val="000000"/>
                <w:sz w:val="20"/>
              </w:rPr>
            </w:pPr>
          </w:p>
        </w:tc>
        <w:tc>
          <w:tcPr>
            <w:tcW w:w="1260" w:type="dxa"/>
            <w:tcBorders>
              <w:top w:val="nil"/>
              <w:left w:val="nil"/>
              <w:bottom w:val="nil"/>
              <w:right w:val="nil"/>
            </w:tcBorders>
            <w:tcMar>
              <w:left w:w="30" w:type="dxa"/>
              <w:right w:w="30" w:type="dxa"/>
            </w:tcMar>
          </w:tcPr>
          <w:p w:rsidR="00000000" w:rsidRDefault="003E6732">
            <w:pPr>
              <w:autoSpaceDE w:val="0"/>
              <w:autoSpaceDN w:val="0"/>
              <w:adjustRightInd w:val="0"/>
              <w:ind w:left="30" w:right="30"/>
              <w:jc w:val="right"/>
              <w:rPr>
                <w:rFonts w:ascii="Times New Roman" w:hAnsi="Times New Roman"/>
                <w:color w:val="000000"/>
                <w:sz w:val="20"/>
              </w:rPr>
            </w:pPr>
            <w:hyperlink r:id="rId10" w:history="1">
              <w:r>
                <w:rPr>
                  <w:rFonts w:ascii="Times New Roman" w:eastAsia="Times New Roman" w:hAnsi="Times New Roman"/>
                  <w:color w:val="0000FF"/>
                  <w:sz w:val="20"/>
                  <w:vertAlign w:val="superscript"/>
                </w:rPr>
                <w:t>867</w:t>
              </w:r>
            </w:hyperlink>
          </w:p>
          <w:p w:rsidR="00000000" w:rsidRDefault="003E6732">
            <w:pPr>
              <w:autoSpaceDE w:val="0"/>
              <w:autoSpaceDN w:val="0"/>
              <w:adjustRightInd w:val="0"/>
              <w:ind w:left="30" w:right="30"/>
              <w:jc w:val="right"/>
              <w:rPr>
                <w:rFonts w:ascii="Times New Roman" w:hAnsi="Times New Roman"/>
                <w:color w:val="000000"/>
                <w:sz w:val="20"/>
              </w:rPr>
            </w:pPr>
          </w:p>
        </w:tc>
      </w:tr>
      <w:tr w:rsidR="00000000">
        <w:tblPrEx>
          <w:tblCellMar>
            <w:top w:w="0" w:type="dxa"/>
            <w:left w:w="0" w:type="dxa"/>
            <w:bottom w:w="0" w:type="dxa"/>
            <w:right w:w="0" w:type="dxa"/>
          </w:tblCellMar>
        </w:tblPrEx>
        <w:tc>
          <w:tcPr>
            <w:tcW w:w="500" w:type="dxa"/>
            <w:tcBorders>
              <w:top w:val="nil"/>
              <w:left w:val="nil"/>
              <w:bottom w:val="nil"/>
              <w:right w:val="nil"/>
            </w:tcBorders>
            <w:tcMar>
              <w:left w:w="30" w:type="dxa"/>
              <w:right w:w="30" w:type="dxa"/>
            </w:tcMar>
          </w:tcPr>
          <w:p w:rsidR="00000000" w:rsidRDefault="003E6732">
            <w:pPr>
              <w:autoSpaceDE w:val="0"/>
              <w:autoSpaceDN w:val="0"/>
              <w:adjustRightInd w:val="0"/>
              <w:ind w:left="30" w:right="30"/>
              <w:rPr>
                <w:rFonts w:ascii="Times New Roman" w:hAnsi="Times New Roman"/>
                <w:color w:val="000000"/>
                <w:sz w:val="20"/>
              </w:rPr>
            </w:pPr>
          </w:p>
        </w:tc>
        <w:tc>
          <w:tcPr>
            <w:tcW w:w="834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hyperlink r:id="rId11" w:history="1">
              <w:r>
                <w:rPr>
                  <w:rFonts w:ascii="Times New Roman" w:eastAsia="Times New Roman" w:hAnsi="Times New Roman"/>
                  <w:color w:val="0000FF"/>
                  <w:sz w:val="20"/>
                </w:rPr>
                <w:t>II. THE PLURAL VALUES OF FIRST AMENDMENT DOCTRINE</w:t>
              </w:r>
            </w:hyperlink>
          </w:p>
          <w:p w:rsidR="00000000" w:rsidRDefault="003E6732">
            <w:pPr>
              <w:autoSpaceDE w:val="0"/>
              <w:autoSpaceDN w:val="0"/>
              <w:adjustRightInd w:val="0"/>
              <w:rPr>
                <w:rFonts w:ascii="Times New Roman" w:hAnsi="Times New Roman"/>
                <w:color w:val="000000"/>
                <w:sz w:val="20"/>
              </w:rPr>
            </w:pPr>
          </w:p>
        </w:tc>
        <w:tc>
          <w:tcPr>
            <w:tcW w:w="1260" w:type="dxa"/>
            <w:tcBorders>
              <w:top w:val="nil"/>
              <w:left w:val="nil"/>
              <w:bottom w:val="nil"/>
              <w:right w:val="nil"/>
            </w:tcBorders>
            <w:tcMar>
              <w:left w:w="30" w:type="dxa"/>
              <w:right w:w="30" w:type="dxa"/>
            </w:tcMar>
          </w:tcPr>
          <w:p w:rsidR="00000000" w:rsidRDefault="003E6732">
            <w:pPr>
              <w:autoSpaceDE w:val="0"/>
              <w:autoSpaceDN w:val="0"/>
              <w:adjustRightInd w:val="0"/>
              <w:ind w:left="30" w:right="30"/>
              <w:jc w:val="right"/>
              <w:rPr>
                <w:rFonts w:ascii="Times New Roman" w:hAnsi="Times New Roman"/>
                <w:color w:val="000000"/>
                <w:sz w:val="20"/>
              </w:rPr>
            </w:pPr>
            <w:hyperlink r:id="rId12" w:history="1">
              <w:r>
                <w:rPr>
                  <w:rFonts w:ascii="Times New Roman" w:eastAsia="Times New Roman" w:hAnsi="Times New Roman"/>
                  <w:color w:val="0000FF"/>
                  <w:sz w:val="20"/>
                  <w:vertAlign w:val="superscript"/>
                </w:rPr>
                <w:t>869</w:t>
              </w:r>
            </w:hyperlink>
          </w:p>
          <w:p w:rsidR="00000000" w:rsidRDefault="003E6732">
            <w:pPr>
              <w:autoSpaceDE w:val="0"/>
              <w:autoSpaceDN w:val="0"/>
              <w:adjustRightInd w:val="0"/>
              <w:ind w:left="30" w:right="30"/>
              <w:jc w:val="right"/>
              <w:rPr>
                <w:rFonts w:ascii="Times New Roman" w:hAnsi="Times New Roman"/>
                <w:color w:val="000000"/>
                <w:sz w:val="20"/>
              </w:rPr>
            </w:pPr>
          </w:p>
        </w:tc>
      </w:tr>
      <w:tr w:rsidR="00000000">
        <w:tblPrEx>
          <w:tblCellMar>
            <w:top w:w="0" w:type="dxa"/>
            <w:left w:w="0" w:type="dxa"/>
            <w:bottom w:w="0" w:type="dxa"/>
            <w:right w:w="0" w:type="dxa"/>
          </w:tblCellMar>
        </w:tblPrEx>
        <w:tc>
          <w:tcPr>
            <w:tcW w:w="500" w:type="dxa"/>
            <w:tcBorders>
              <w:top w:val="nil"/>
              <w:left w:val="nil"/>
              <w:bottom w:val="nil"/>
              <w:right w:val="nil"/>
            </w:tcBorders>
            <w:tcMar>
              <w:left w:w="30" w:type="dxa"/>
              <w:right w:w="30" w:type="dxa"/>
            </w:tcMar>
          </w:tcPr>
          <w:p w:rsidR="00000000" w:rsidRDefault="003E6732">
            <w:pPr>
              <w:autoSpaceDE w:val="0"/>
              <w:autoSpaceDN w:val="0"/>
              <w:adjustRightInd w:val="0"/>
              <w:ind w:left="30" w:right="30"/>
              <w:rPr>
                <w:rFonts w:ascii="Times New Roman" w:hAnsi="Times New Roman"/>
                <w:color w:val="000000"/>
                <w:sz w:val="20"/>
              </w:rPr>
            </w:pPr>
          </w:p>
        </w:tc>
        <w:tc>
          <w:tcPr>
            <w:tcW w:w="834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hyperlink r:id="rId13" w:history="1">
              <w:r>
                <w:rPr>
                  <w:rFonts w:ascii="Times New Roman" w:eastAsia="Times New Roman" w:hAnsi="Times New Roman"/>
                  <w:i/>
                  <w:color w:val="0000FF"/>
                  <w:sz w:val="20"/>
                </w:rPr>
                <w:t>A. The Constitutional Value of Commercial Speech</w:t>
              </w:r>
            </w:hyperlink>
          </w:p>
          <w:p w:rsidR="00000000" w:rsidRDefault="003E6732">
            <w:pPr>
              <w:autoSpaceDE w:val="0"/>
              <w:autoSpaceDN w:val="0"/>
              <w:adjustRightInd w:val="0"/>
              <w:rPr>
                <w:rFonts w:ascii="Times New Roman" w:hAnsi="Times New Roman"/>
                <w:color w:val="000000"/>
                <w:sz w:val="20"/>
              </w:rPr>
            </w:pPr>
          </w:p>
        </w:tc>
        <w:tc>
          <w:tcPr>
            <w:tcW w:w="1260" w:type="dxa"/>
            <w:tcBorders>
              <w:top w:val="nil"/>
              <w:left w:val="nil"/>
              <w:bottom w:val="nil"/>
              <w:right w:val="nil"/>
            </w:tcBorders>
            <w:tcMar>
              <w:left w:w="30" w:type="dxa"/>
              <w:right w:w="30" w:type="dxa"/>
            </w:tcMar>
          </w:tcPr>
          <w:p w:rsidR="00000000" w:rsidRDefault="003E6732">
            <w:pPr>
              <w:autoSpaceDE w:val="0"/>
              <w:autoSpaceDN w:val="0"/>
              <w:adjustRightInd w:val="0"/>
              <w:ind w:left="30" w:right="30"/>
              <w:jc w:val="right"/>
              <w:rPr>
                <w:rFonts w:ascii="Times New Roman" w:hAnsi="Times New Roman"/>
                <w:color w:val="000000"/>
                <w:sz w:val="20"/>
              </w:rPr>
            </w:pPr>
            <w:hyperlink r:id="rId14" w:history="1">
              <w:r>
                <w:rPr>
                  <w:rFonts w:ascii="Times New Roman" w:eastAsia="Times New Roman" w:hAnsi="Times New Roman"/>
                  <w:color w:val="0000FF"/>
                  <w:sz w:val="20"/>
                  <w:vertAlign w:val="superscript"/>
                </w:rPr>
                <w:t>871</w:t>
              </w:r>
            </w:hyperlink>
          </w:p>
          <w:p w:rsidR="00000000" w:rsidRDefault="003E6732">
            <w:pPr>
              <w:autoSpaceDE w:val="0"/>
              <w:autoSpaceDN w:val="0"/>
              <w:adjustRightInd w:val="0"/>
              <w:ind w:left="30" w:right="30"/>
              <w:jc w:val="right"/>
              <w:rPr>
                <w:rFonts w:ascii="Times New Roman" w:hAnsi="Times New Roman"/>
                <w:color w:val="000000"/>
                <w:sz w:val="20"/>
              </w:rPr>
            </w:pPr>
          </w:p>
        </w:tc>
      </w:tr>
      <w:tr w:rsidR="00000000">
        <w:tblPrEx>
          <w:tblCellMar>
            <w:top w:w="0" w:type="dxa"/>
            <w:left w:w="0" w:type="dxa"/>
            <w:bottom w:w="0" w:type="dxa"/>
            <w:right w:w="0" w:type="dxa"/>
          </w:tblCellMar>
        </w:tblPrEx>
        <w:tc>
          <w:tcPr>
            <w:tcW w:w="500" w:type="dxa"/>
            <w:tcBorders>
              <w:top w:val="nil"/>
              <w:left w:val="nil"/>
              <w:bottom w:val="nil"/>
              <w:right w:val="nil"/>
            </w:tcBorders>
            <w:tcMar>
              <w:left w:w="30" w:type="dxa"/>
              <w:right w:w="30" w:type="dxa"/>
            </w:tcMar>
          </w:tcPr>
          <w:p w:rsidR="00000000" w:rsidRDefault="003E6732">
            <w:pPr>
              <w:autoSpaceDE w:val="0"/>
              <w:autoSpaceDN w:val="0"/>
              <w:adjustRightInd w:val="0"/>
              <w:ind w:left="30" w:right="30"/>
              <w:rPr>
                <w:rFonts w:ascii="Times New Roman" w:hAnsi="Times New Roman"/>
                <w:color w:val="000000"/>
                <w:sz w:val="20"/>
              </w:rPr>
            </w:pPr>
          </w:p>
        </w:tc>
        <w:tc>
          <w:tcPr>
            <w:tcW w:w="834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hyperlink r:id="rId15" w:history="1">
              <w:r>
                <w:rPr>
                  <w:rFonts w:ascii="Times New Roman" w:eastAsia="Times New Roman" w:hAnsi="Times New Roman"/>
                  <w:i/>
                  <w:color w:val="0000FF"/>
                  <w:sz w:val="20"/>
                </w:rPr>
                <w:t>B. The Constitutional Value of Public Discourse</w:t>
              </w:r>
            </w:hyperlink>
          </w:p>
          <w:p w:rsidR="00000000" w:rsidRDefault="003E6732">
            <w:pPr>
              <w:autoSpaceDE w:val="0"/>
              <w:autoSpaceDN w:val="0"/>
              <w:adjustRightInd w:val="0"/>
              <w:rPr>
                <w:rFonts w:ascii="Times New Roman" w:hAnsi="Times New Roman"/>
                <w:color w:val="000000"/>
                <w:sz w:val="20"/>
              </w:rPr>
            </w:pPr>
          </w:p>
        </w:tc>
        <w:tc>
          <w:tcPr>
            <w:tcW w:w="1260" w:type="dxa"/>
            <w:tcBorders>
              <w:top w:val="nil"/>
              <w:left w:val="nil"/>
              <w:bottom w:val="nil"/>
              <w:right w:val="nil"/>
            </w:tcBorders>
            <w:tcMar>
              <w:left w:w="30" w:type="dxa"/>
              <w:right w:w="30" w:type="dxa"/>
            </w:tcMar>
          </w:tcPr>
          <w:p w:rsidR="00000000" w:rsidRDefault="003E6732">
            <w:pPr>
              <w:autoSpaceDE w:val="0"/>
              <w:autoSpaceDN w:val="0"/>
              <w:adjustRightInd w:val="0"/>
              <w:ind w:left="30" w:right="30"/>
              <w:jc w:val="right"/>
              <w:rPr>
                <w:rFonts w:ascii="Times New Roman" w:hAnsi="Times New Roman"/>
                <w:color w:val="000000"/>
                <w:sz w:val="20"/>
              </w:rPr>
            </w:pPr>
            <w:hyperlink r:id="rId16" w:history="1">
              <w:r>
                <w:rPr>
                  <w:rFonts w:ascii="Times New Roman" w:eastAsia="Times New Roman" w:hAnsi="Times New Roman"/>
                  <w:color w:val="0000FF"/>
                  <w:sz w:val="20"/>
                  <w:vertAlign w:val="superscript"/>
                </w:rPr>
                <w:t>873</w:t>
              </w:r>
            </w:hyperlink>
          </w:p>
          <w:p w:rsidR="00000000" w:rsidRDefault="003E6732">
            <w:pPr>
              <w:autoSpaceDE w:val="0"/>
              <w:autoSpaceDN w:val="0"/>
              <w:adjustRightInd w:val="0"/>
              <w:ind w:left="30" w:right="30"/>
              <w:jc w:val="right"/>
              <w:rPr>
                <w:rFonts w:ascii="Times New Roman" w:hAnsi="Times New Roman"/>
                <w:color w:val="000000"/>
                <w:sz w:val="20"/>
              </w:rPr>
            </w:pPr>
          </w:p>
        </w:tc>
      </w:tr>
      <w:tr w:rsidR="00000000">
        <w:tblPrEx>
          <w:tblCellMar>
            <w:top w:w="0" w:type="dxa"/>
            <w:left w:w="0" w:type="dxa"/>
            <w:bottom w:w="0" w:type="dxa"/>
            <w:right w:w="0" w:type="dxa"/>
          </w:tblCellMar>
        </w:tblPrEx>
        <w:tc>
          <w:tcPr>
            <w:tcW w:w="500" w:type="dxa"/>
            <w:tcBorders>
              <w:top w:val="nil"/>
              <w:left w:val="nil"/>
              <w:bottom w:val="nil"/>
              <w:right w:val="nil"/>
            </w:tcBorders>
            <w:tcMar>
              <w:left w:w="30" w:type="dxa"/>
              <w:right w:w="30" w:type="dxa"/>
            </w:tcMar>
          </w:tcPr>
          <w:p w:rsidR="00000000" w:rsidRDefault="003E6732">
            <w:pPr>
              <w:autoSpaceDE w:val="0"/>
              <w:autoSpaceDN w:val="0"/>
              <w:adjustRightInd w:val="0"/>
              <w:ind w:left="30" w:right="30"/>
              <w:rPr>
                <w:rFonts w:ascii="Times New Roman" w:hAnsi="Times New Roman"/>
                <w:color w:val="000000"/>
                <w:sz w:val="20"/>
              </w:rPr>
            </w:pPr>
          </w:p>
        </w:tc>
        <w:tc>
          <w:tcPr>
            <w:tcW w:w="834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hyperlink r:id="rId17" w:history="1">
              <w:r>
                <w:rPr>
                  <w:rFonts w:ascii="Times New Roman" w:eastAsia="Times New Roman" w:hAnsi="Times New Roman"/>
                  <w:i/>
                  <w:color w:val="0000FF"/>
                  <w:sz w:val="20"/>
                </w:rPr>
                <w:t>C. Distinctions Between Constitutional Protections for Commercial Speech and for Public Discourse</w:t>
              </w:r>
            </w:hyperlink>
          </w:p>
          <w:p w:rsidR="00000000" w:rsidRDefault="003E6732">
            <w:pPr>
              <w:autoSpaceDE w:val="0"/>
              <w:autoSpaceDN w:val="0"/>
              <w:adjustRightInd w:val="0"/>
              <w:rPr>
                <w:rFonts w:ascii="Times New Roman" w:hAnsi="Times New Roman"/>
                <w:color w:val="000000"/>
                <w:sz w:val="20"/>
              </w:rPr>
            </w:pPr>
          </w:p>
        </w:tc>
        <w:tc>
          <w:tcPr>
            <w:tcW w:w="1260" w:type="dxa"/>
            <w:tcBorders>
              <w:top w:val="nil"/>
              <w:left w:val="nil"/>
              <w:bottom w:val="nil"/>
              <w:right w:val="nil"/>
            </w:tcBorders>
            <w:tcMar>
              <w:left w:w="30" w:type="dxa"/>
              <w:right w:w="30" w:type="dxa"/>
            </w:tcMar>
          </w:tcPr>
          <w:p w:rsidR="00000000" w:rsidRDefault="003E6732">
            <w:pPr>
              <w:autoSpaceDE w:val="0"/>
              <w:autoSpaceDN w:val="0"/>
              <w:adjustRightInd w:val="0"/>
              <w:ind w:left="30" w:right="30"/>
              <w:jc w:val="right"/>
              <w:rPr>
                <w:rFonts w:ascii="Times New Roman" w:hAnsi="Times New Roman"/>
                <w:color w:val="000000"/>
                <w:sz w:val="20"/>
              </w:rPr>
            </w:pPr>
            <w:hyperlink r:id="rId18" w:history="1">
              <w:r>
                <w:rPr>
                  <w:rFonts w:ascii="Times New Roman" w:eastAsia="Times New Roman" w:hAnsi="Times New Roman"/>
                  <w:color w:val="0000FF"/>
                  <w:sz w:val="20"/>
                  <w:vertAlign w:val="superscript"/>
                </w:rPr>
                <w:t>874</w:t>
              </w:r>
            </w:hyperlink>
          </w:p>
          <w:p w:rsidR="00000000" w:rsidRDefault="003E6732">
            <w:pPr>
              <w:autoSpaceDE w:val="0"/>
              <w:autoSpaceDN w:val="0"/>
              <w:adjustRightInd w:val="0"/>
              <w:ind w:left="30" w:right="30"/>
              <w:jc w:val="right"/>
              <w:rPr>
                <w:rFonts w:ascii="Times New Roman" w:hAnsi="Times New Roman"/>
                <w:color w:val="000000"/>
                <w:sz w:val="20"/>
              </w:rPr>
            </w:pPr>
          </w:p>
        </w:tc>
      </w:tr>
      <w:tr w:rsidR="00000000">
        <w:tblPrEx>
          <w:tblCellMar>
            <w:top w:w="0" w:type="dxa"/>
            <w:left w:w="0" w:type="dxa"/>
            <w:bottom w:w="0" w:type="dxa"/>
            <w:right w:w="0" w:type="dxa"/>
          </w:tblCellMar>
        </w:tblPrEx>
        <w:tc>
          <w:tcPr>
            <w:tcW w:w="500" w:type="dxa"/>
            <w:tcBorders>
              <w:top w:val="nil"/>
              <w:left w:val="nil"/>
              <w:bottom w:val="nil"/>
              <w:right w:val="nil"/>
            </w:tcBorders>
            <w:tcMar>
              <w:left w:w="30" w:type="dxa"/>
              <w:right w:w="30" w:type="dxa"/>
            </w:tcMar>
          </w:tcPr>
          <w:p w:rsidR="00000000" w:rsidRDefault="003E6732">
            <w:pPr>
              <w:autoSpaceDE w:val="0"/>
              <w:autoSpaceDN w:val="0"/>
              <w:adjustRightInd w:val="0"/>
              <w:ind w:left="30" w:right="30"/>
              <w:rPr>
                <w:rFonts w:ascii="Times New Roman" w:hAnsi="Times New Roman"/>
                <w:color w:val="000000"/>
                <w:sz w:val="20"/>
              </w:rPr>
            </w:pPr>
          </w:p>
        </w:tc>
        <w:tc>
          <w:tcPr>
            <w:tcW w:w="834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hyperlink r:id="rId19" w:history="1">
              <w:r>
                <w:rPr>
                  <w:rFonts w:ascii="Times New Roman" w:eastAsia="Times New Roman" w:hAnsi="Times New Roman"/>
                  <w:color w:val="0000FF"/>
                  <w:sz w:val="20"/>
                  <w:vertAlign w:val="superscript"/>
                </w:rPr>
                <w:t>1. Content Discrimination</w:t>
              </w:r>
            </w:hyperlink>
          </w:p>
          <w:p w:rsidR="00000000" w:rsidRDefault="003E6732">
            <w:pPr>
              <w:autoSpaceDE w:val="0"/>
              <w:autoSpaceDN w:val="0"/>
              <w:adjustRightInd w:val="0"/>
              <w:rPr>
                <w:rFonts w:ascii="Times New Roman" w:hAnsi="Times New Roman"/>
                <w:color w:val="000000"/>
                <w:sz w:val="20"/>
              </w:rPr>
            </w:pPr>
          </w:p>
        </w:tc>
        <w:tc>
          <w:tcPr>
            <w:tcW w:w="1260" w:type="dxa"/>
            <w:tcBorders>
              <w:top w:val="nil"/>
              <w:left w:val="nil"/>
              <w:bottom w:val="nil"/>
              <w:right w:val="nil"/>
            </w:tcBorders>
            <w:tcMar>
              <w:left w:w="30" w:type="dxa"/>
              <w:right w:w="30" w:type="dxa"/>
            </w:tcMar>
          </w:tcPr>
          <w:p w:rsidR="00000000" w:rsidRDefault="003E6732">
            <w:pPr>
              <w:autoSpaceDE w:val="0"/>
              <w:autoSpaceDN w:val="0"/>
              <w:adjustRightInd w:val="0"/>
              <w:ind w:left="30" w:right="30"/>
              <w:jc w:val="right"/>
              <w:rPr>
                <w:rFonts w:ascii="Times New Roman" w:hAnsi="Times New Roman"/>
                <w:color w:val="000000"/>
                <w:sz w:val="20"/>
              </w:rPr>
            </w:pPr>
            <w:hyperlink r:id="rId20" w:history="1">
              <w:r>
                <w:rPr>
                  <w:rFonts w:ascii="Times New Roman" w:eastAsia="Times New Roman" w:hAnsi="Times New Roman"/>
                  <w:color w:val="0000FF"/>
                  <w:sz w:val="20"/>
                  <w:vertAlign w:val="superscript"/>
                </w:rPr>
                <w:t>874</w:t>
              </w:r>
            </w:hyperlink>
          </w:p>
          <w:p w:rsidR="00000000" w:rsidRDefault="003E6732">
            <w:pPr>
              <w:autoSpaceDE w:val="0"/>
              <w:autoSpaceDN w:val="0"/>
              <w:adjustRightInd w:val="0"/>
              <w:ind w:left="30" w:right="30"/>
              <w:jc w:val="right"/>
              <w:rPr>
                <w:rFonts w:ascii="Times New Roman" w:hAnsi="Times New Roman"/>
                <w:color w:val="000000"/>
                <w:sz w:val="20"/>
              </w:rPr>
            </w:pPr>
          </w:p>
        </w:tc>
      </w:tr>
      <w:tr w:rsidR="00000000">
        <w:tblPrEx>
          <w:tblCellMar>
            <w:top w:w="0" w:type="dxa"/>
            <w:left w:w="0" w:type="dxa"/>
            <w:bottom w:w="0" w:type="dxa"/>
            <w:right w:w="0" w:type="dxa"/>
          </w:tblCellMar>
        </w:tblPrEx>
        <w:tc>
          <w:tcPr>
            <w:tcW w:w="500" w:type="dxa"/>
            <w:tcBorders>
              <w:top w:val="nil"/>
              <w:left w:val="nil"/>
              <w:bottom w:val="nil"/>
              <w:right w:val="nil"/>
            </w:tcBorders>
            <w:tcMar>
              <w:left w:w="30" w:type="dxa"/>
              <w:right w:w="30" w:type="dxa"/>
            </w:tcMar>
          </w:tcPr>
          <w:p w:rsidR="00000000" w:rsidRDefault="003E6732">
            <w:pPr>
              <w:autoSpaceDE w:val="0"/>
              <w:autoSpaceDN w:val="0"/>
              <w:adjustRightInd w:val="0"/>
              <w:ind w:left="30" w:right="30"/>
              <w:rPr>
                <w:rFonts w:ascii="Times New Roman" w:hAnsi="Times New Roman"/>
                <w:color w:val="000000"/>
                <w:sz w:val="20"/>
              </w:rPr>
            </w:pPr>
          </w:p>
        </w:tc>
        <w:tc>
          <w:tcPr>
            <w:tcW w:w="834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hyperlink r:id="rId21" w:history="1">
              <w:r>
                <w:rPr>
                  <w:rFonts w:ascii="Times New Roman" w:eastAsia="Times New Roman" w:hAnsi="Times New Roman"/>
                  <w:color w:val="0000FF"/>
                  <w:sz w:val="20"/>
                  <w:vertAlign w:val="superscript"/>
                </w:rPr>
                <w:t>2. Compelled Disclosure of Information</w:t>
              </w:r>
            </w:hyperlink>
          </w:p>
          <w:p w:rsidR="00000000" w:rsidRDefault="003E6732">
            <w:pPr>
              <w:autoSpaceDE w:val="0"/>
              <w:autoSpaceDN w:val="0"/>
              <w:adjustRightInd w:val="0"/>
              <w:rPr>
                <w:rFonts w:ascii="Times New Roman" w:hAnsi="Times New Roman"/>
                <w:color w:val="000000"/>
                <w:sz w:val="20"/>
              </w:rPr>
            </w:pPr>
          </w:p>
        </w:tc>
        <w:tc>
          <w:tcPr>
            <w:tcW w:w="1260" w:type="dxa"/>
            <w:tcBorders>
              <w:top w:val="nil"/>
              <w:left w:val="nil"/>
              <w:bottom w:val="nil"/>
              <w:right w:val="nil"/>
            </w:tcBorders>
            <w:tcMar>
              <w:left w:w="30" w:type="dxa"/>
              <w:right w:w="30" w:type="dxa"/>
            </w:tcMar>
          </w:tcPr>
          <w:p w:rsidR="00000000" w:rsidRDefault="003E6732">
            <w:pPr>
              <w:autoSpaceDE w:val="0"/>
              <w:autoSpaceDN w:val="0"/>
              <w:adjustRightInd w:val="0"/>
              <w:ind w:left="30" w:right="30"/>
              <w:jc w:val="right"/>
              <w:rPr>
                <w:rFonts w:ascii="Times New Roman" w:hAnsi="Times New Roman"/>
                <w:color w:val="000000"/>
                <w:sz w:val="20"/>
              </w:rPr>
            </w:pPr>
            <w:hyperlink r:id="rId22" w:history="1">
              <w:r>
                <w:rPr>
                  <w:rFonts w:ascii="Times New Roman" w:eastAsia="Times New Roman" w:hAnsi="Times New Roman"/>
                  <w:color w:val="0000FF"/>
                  <w:sz w:val="20"/>
                  <w:vertAlign w:val="superscript"/>
                </w:rPr>
                <w:t>876</w:t>
              </w:r>
            </w:hyperlink>
          </w:p>
          <w:p w:rsidR="00000000" w:rsidRDefault="003E6732">
            <w:pPr>
              <w:autoSpaceDE w:val="0"/>
              <w:autoSpaceDN w:val="0"/>
              <w:adjustRightInd w:val="0"/>
              <w:ind w:left="30" w:right="30"/>
              <w:jc w:val="right"/>
              <w:rPr>
                <w:rFonts w:ascii="Times New Roman" w:hAnsi="Times New Roman"/>
                <w:color w:val="000000"/>
                <w:sz w:val="20"/>
              </w:rPr>
            </w:pPr>
          </w:p>
        </w:tc>
      </w:tr>
      <w:tr w:rsidR="00000000">
        <w:tblPrEx>
          <w:tblCellMar>
            <w:top w:w="0" w:type="dxa"/>
            <w:left w:w="0" w:type="dxa"/>
            <w:bottom w:w="0" w:type="dxa"/>
            <w:right w:w="0" w:type="dxa"/>
          </w:tblCellMar>
        </w:tblPrEx>
        <w:tc>
          <w:tcPr>
            <w:tcW w:w="500" w:type="dxa"/>
            <w:tcBorders>
              <w:top w:val="nil"/>
              <w:left w:val="nil"/>
              <w:bottom w:val="nil"/>
              <w:right w:val="nil"/>
            </w:tcBorders>
            <w:tcMar>
              <w:left w:w="30" w:type="dxa"/>
              <w:right w:w="30" w:type="dxa"/>
            </w:tcMar>
          </w:tcPr>
          <w:p w:rsidR="00000000" w:rsidRDefault="003E6732">
            <w:pPr>
              <w:autoSpaceDE w:val="0"/>
              <w:autoSpaceDN w:val="0"/>
              <w:adjustRightInd w:val="0"/>
              <w:ind w:left="30" w:right="30"/>
              <w:rPr>
                <w:rFonts w:ascii="Times New Roman" w:hAnsi="Times New Roman"/>
                <w:color w:val="000000"/>
                <w:sz w:val="20"/>
              </w:rPr>
            </w:pPr>
          </w:p>
        </w:tc>
        <w:tc>
          <w:tcPr>
            <w:tcW w:w="834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hyperlink r:id="rId23" w:history="1">
              <w:r>
                <w:rPr>
                  <w:rFonts w:ascii="Times New Roman" w:eastAsia="Times New Roman" w:hAnsi="Times New Roman"/>
                  <w:i/>
                  <w:color w:val="0000FF"/>
                  <w:sz w:val="20"/>
                </w:rPr>
                <w:t>D. The Importance of Maintaining Constitutional Distinctions Between Commercial Speech and Public Discourse</w:t>
              </w:r>
            </w:hyperlink>
          </w:p>
          <w:p w:rsidR="00000000" w:rsidRDefault="003E6732">
            <w:pPr>
              <w:autoSpaceDE w:val="0"/>
              <w:autoSpaceDN w:val="0"/>
              <w:adjustRightInd w:val="0"/>
              <w:rPr>
                <w:rFonts w:ascii="Times New Roman" w:hAnsi="Times New Roman"/>
                <w:color w:val="000000"/>
                <w:sz w:val="20"/>
              </w:rPr>
            </w:pPr>
          </w:p>
        </w:tc>
        <w:tc>
          <w:tcPr>
            <w:tcW w:w="1260" w:type="dxa"/>
            <w:tcBorders>
              <w:top w:val="nil"/>
              <w:left w:val="nil"/>
              <w:bottom w:val="nil"/>
              <w:right w:val="nil"/>
            </w:tcBorders>
            <w:tcMar>
              <w:left w:w="30" w:type="dxa"/>
              <w:right w:w="30" w:type="dxa"/>
            </w:tcMar>
          </w:tcPr>
          <w:p w:rsidR="00000000" w:rsidRDefault="003E6732">
            <w:pPr>
              <w:autoSpaceDE w:val="0"/>
              <w:autoSpaceDN w:val="0"/>
              <w:adjustRightInd w:val="0"/>
              <w:ind w:left="30" w:right="30"/>
              <w:jc w:val="right"/>
              <w:rPr>
                <w:rFonts w:ascii="Times New Roman" w:hAnsi="Times New Roman"/>
                <w:color w:val="000000"/>
                <w:sz w:val="20"/>
              </w:rPr>
            </w:pPr>
            <w:hyperlink r:id="rId24" w:history="1">
              <w:r>
                <w:rPr>
                  <w:rFonts w:ascii="Times New Roman" w:eastAsia="Times New Roman" w:hAnsi="Times New Roman"/>
                  <w:color w:val="0000FF"/>
                  <w:sz w:val="20"/>
                  <w:vertAlign w:val="superscript"/>
                </w:rPr>
                <w:t>879</w:t>
              </w:r>
            </w:hyperlink>
          </w:p>
          <w:p w:rsidR="00000000" w:rsidRDefault="003E6732">
            <w:pPr>
              <w:autoSpaceDE w:val="0"/>
              <w:autoSpaceDN w:val="0"/>
              <w:adjustRightInd w:val="0"/>
              <w:ind w:left="30" w:right="30"/>
              <w:jc w:val="right"/>
              <w:rPr>
                <w:rFonts w:ascii="Times New Roman" w:hAnsi="Times New Roman"/>
                <w:color w:val="000000"/>
                <w:sz w:val="20"/>
              </w:rPr>
            </w:pPr>
          </w:p>
        </w:tc>
      </w:tr>
      <w:tr w:rsidR="00000000">
        <w:tblPrEx>
          <w:tblCellMar>
            <w:top w:w="0" w:type="dxa"/>
            <w:left w:w="0" w:type="dxa"/>
            <w:bottom w:w="0" w:type="dxa"/>
            <w:right w:w="0" w:type="dxa"/>
          </w:tblCellMar>
        </w:tblPrEx>
        <w:tc>
          <w:tcPr>
            <w:tcW w:w="500" w:type="dxa"/>
            <w:tcBorders>
              <w:top w:val="nil"/>
              <w:left w:val="nil"/>
              <w:bottom w:val="nil"/>
              <w:right w:val="nil"/>
            </w:tcBorders>
            <w:tcMar>
              <w:left w:w="30" w:type="dxa"/>
              <w:right w:w="30" w:type="dxa"/>
            </w:tcMar>
          </w:tcPr>
          <w:p w:rsidR="00000000" w:rsidRDefault="003E6732">
            <w:pPr>
              <w:autoSpaceDE w:val="0"/>
              <w:autoSpaceDN w:val="0"/>
              <w:adjustRightInd w:val="0"/>
              <w:ind w:left="30" w:right="30"/>
              <w:rPr>
                <w:rFonts w:ascii="Times New Roman" w:hAnsi="Times New Roman"/>
                <w:color w:val="000000"/>
                <w:sz w:val="20"/>
              </w:rPr>
            </w:pPr>
          </w:p>
        </w:tc>
        <w:tc>
          <w:tcPr>
            <w:tcW w:w="834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hyperlink r:id="rId25" w:history="1">
              <w:r>
                <w:rPr>
                  <w:rFonts w:ascii="Times New Roman" w:eastAsia="Times New Roman" w:hAnsi="Times New Roman"/>
                  <w:color w:val="0000FF"/>
                  <w:sz w:val="20"/>
                </w:rPr>
                <w:t xml:space="preserve">III. THE TENSION BETWEEN </w:t>
              </w:r>
              <w:r>
                <w:rPr>
                  <w:rFonts w:ascii="Times New Roman" w:eastAsia="Times New Roman" w:hAnsi="Times New Roman"/>
                  <w:i/>
                  <w:color w:val="0000FF"/>
                  <w:sz w:val="20"/>
                </w:rPr>
                <w:t>ZAUDERER</w:t>
              </w:r>
              <w:r>
                <w:rPr>
                  <w:rFonts w:ascii="Times New Roman" w:eastAsia="Times New Roman" w:hAnsi="Times New Roman"/>
                  <w:color w:val="0000FF"/>
                  <w:sz w:val="20"/>
                </w:rPr>
                <w:t xml:space="preserve"> AND </w:t>
              </w:r>
              <w:r>
                <w:rPr>
                  <w:rFonts w:ascii="Times New Roman" w:eastAsia="Times New Roman" w:hAnsi="Times New Roman"/>
                  <w:i/>
                  <w:color w:val="0000FF"/>
                  <w:sz w:val="20"/>
                </w:rPr>
                <w:t>CENTRAL HUDSON</w:t>
              </w:r>
            </w:hyperlink>
          </w:p>
          <w:p w:rsidR="00000000" w:rsidRDefault="003E6732">
            <w:pPr>
              <w:autoSpaceDE w:val="0"/>
              <w:autoSpaceDN w:val="0"/>
              <w:adjustRightInd w:val="0"/>
              <w:rPr>
                <w:rFonts w:ascii="Times New Roman" w:hAnsi="Times New Roman"/>
                <w:color w:val="000000"/>
                <w:sz w:val="20"/>
              </w:rPr>
            </w:pPr>
          </w:p>
        </w:tc>
        <w:tc>
          <w:tcPr>
            <w:tcW w:w="1260" w:type="dxa"/>
            <w:tcBorders>
              <w:top w:val="nil"/>
              <w:left w:val="nil"/>
              <w:bottom w:val="nil"/>
              <w:right w:val="nil"/>
            </w:tcBorders>
            <w:tcMar>
              <w:left w:w="30" w:type="dxa"/>
              <w:right w:w="30" w:type="dxa"/>
            </w:tcMar>
          </w:tcPr>
          <w:p w:rsidR="00000000" w:rsidRDefault="003E6732">
            <w:pPr>
              <w:autoSpaceDE w:val="0"/>
              <w:autoSpaceDN w:val="0"/>
              <w:adjustRightInd w:val="0"/>
              <w:ind w:left="30" w:right="30"/>
              <w:jc w:val="right"/>
              <w:rPr>
                <w:rFonts w:ascii="Times New Roman" w:hAnsi="Times New Roman"/>
                <w:color w:val="000000"/>
                <w:sz w:val="20"/>
              </w:rPr>
            </w:pPr>
            <w:hyperlink r:id="rId26" w:history="1">
              <w:r>
                <w:rPr>
                  <w:rFonts w:ascii="Times New Roman" w:eastAsia="Times New Roman" w:hAnsi="Times New Roman"/>
                  <w:color w:val="0000FF"/>
                  <w:sz w:val="20"/>
                  <w:vertAlign w:val="superscript"/>
                </w:rPr>
                <w:t>881</w:t>
              </w:r>
            </w:hyperlink>
          </w:p>
          <w:p w:rsidR="00000000" w:rsidRDefault="003E6732">
            <w:pPr>
              <w:autoSpaceDE w:val="0"/>
              <w:autoSpaceDN w:val="0"/>
              <w:adjustRightInd w:val="0"/>
              <w:ind w:left="30" w:right="30"/>
              <w:jc w:val="right"/>
              <w:rPr>
                <w:rFonts w:ascii="Times New Roman" w:hAnsi="Times New Roman"/>
                <w:color w:val="000000"/>
                <w:sz w:val="20"/>
              </w:rPr>
            </w:pPr>
          </w:p>
        </w:tc>
      </w:tr>
      <w:tr w:rsidR="00000000">
        <w:tblPrEx>
          <w:tblCellMar>
            <w:top w:w="0" w:type="dxa"/>
            <w:left w:w="0" w:type="dxa"/>
            <w:bottom w:w="0" w:type="dxa"/>
            <w:right w:w="0" w:type="dxa"/>
          </w:tblCellMar>
        </w:tblPrEx>
        <w:tc>
          <w:tcPr>
            <w:tcW w:w="500" w:type="dxa"/>
            <w:tcBorders>
              <w:top w:val="nil"/>
              <w:left w:val="nil"/>
              <w:bottom w:val="nil"/>
              <w:right w:val="nil"/>
            </w:tcBorders>
            <w:tcMar>
              <w:left w:w="30" w:type="dxa"/>
              <w:right w:w="30" w:type="dxa"/>
            </w:tcMar>
          </w:tcPr>
          <w:p w:rsidR="00000000" w:rsidRDefault="003E6732">
            <w:pPr>
              <w:autoSpaceDE w:val="0"/>
              <w:autoSpaceDN w:val="0"/>
              <w:adjustRightInd w:val="0"/>
              <w:ind w:left="30" w:right="30"/>
              <w:rPr>
                <w:rFonts w:ascii="Times New Roman" w:hAnsi="Times New Roman"/>
                <w:color w:val="000000"/>
                <w:sz w:val="20"/>
              </w:rPr>
            </w:pPr>
          </w:p>
        </w:tc>
        <w:tc>
          <w:tcPr>
            <w:tcW w:w="834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hyperlink r:id="rId27" w:history="1">
              <w:r>
                <w:rPr>
                  <w:rFonts w:ascii="Times New Roman" w:eastAsia="Times New Roman" w:hAnsi="Times New Roman"/>
                  <w:i/>
                  <w:color w:val="0000FF"/>
                  <w:sz w:val="20"/>
                </w:rPr>
                <w:t>A. Zauderer and Intermediate Scrutiny</w:t>
              </w:r>
            </w:hyperlink>
          </w:p>
          <w:p w:rsidR="00000000" w:rsidRDefault="003E6732">
            <w:pPr>
              <w:autoSpaceDE w:val="0"/>
              <w:autoSpaceDN w:val="0"/>
              <w:adjustRightInd w:val="0"/>
              <w:rPr>
                <w:rFonts w:ascii="Times New Roman" w:hAnsi="Times New Roman"/>
                <w:color w:val="000000"/>
                <w:sz w:val="20"/>
              </w:rPr>
            </w:pPr>
          </w:p>
        </w:tc>
        <w:tc>
          <w:tcPr>
            <w:tcW w:w="1260" w:type="dxa"/>
            <w:tcBorders>
              <w:top w:val="nil"/>
              <w:left w:val="nil"/>
              <w:bottom w:val="nil"/>
              <w:right w:val="nil"/>
            </w:tcBorders>
            <w:tcMar>
              <w:left w:w="30" w:type="dxa"/>
              <w:right w:w="30" w:type="dxa"/>
            </w:tcMar>
          </w:tcPr>
          <w:p w:rsidR="00000000" w:rsidRDefault="003E6732">
            <w:pPr>
              <w:autoSpaceDE w:val="0"/>
              <w:autoSpaceDN w:val="0"/>
              <w:adjustRightInd w:val="0"/>
              <w:ind w:left="30" w:right="30"/>
              <w:jc w:val="right"/>
              <w:rPr>
                <w:rFonts w:ascii="Times New Roman" w:hAnsi="Times New Roman"/>
                <w:color w:val="000000"/>
                <w:sz w:val="20"/>
              </w:rPr>
            </w:pPr>
            <w:hyperlink r:id="rId28" w:history="1">
              <w:r>
                <w:rPr>
                  <w:rFonts w:ascii="Times New Roman" w:eastAsia="Times New Roman" w:hAnsi="Times New Roman"/>
                  <w:color w:val="0000FF"/>
                  <w:sz w:val="20"/>
                  <w:vertAlign w:val="superscript"/>
                </w:rPr>
                <w:t>882</w:t>
              </w:r>
            </w:hyperlink>
          </w:p>
          <w:p w:rsidR="00000000" w:rsidRDefault="003E6732">
            <w:pPr>
              <w:autoSpaceDE w:val="0"/>
              <w:autoSpaceDN w:val="0"/>
              <w:adjustRightInd w:val="0"/>
              <w:ind w:left="30" w:right="30"/>
              <w:jc w:val="right"/>
              <w:rPr>
                <w:rFonts w:ascii="Times New Roman" w:hAnsi="Times New Roman"/>
                <w:color w:val="000000"/>
                <w:sz w:val="20"/>
              </w:rPr>
            </w:pPr>
          </w:p>
        </w:tc>
      </w:tr>
      <w:tr w:rsidR="00000000">
        <w:tblPrEx>
          <w:tblCellMar>
            <w:top w:w="0" w:type="dxa"/>
            <w:left w:w="0" w:type="dxa"/>
            <w:bottom w:w="0" w:type="dxa"/>
            <w:right w:w="0" w:type="dxa"/>
          </w:tblCellMar>
        </w:tblPrEx>
        <w:tc>
          <w:tcPr>
            <w:tcW w:w="500" w:type="dxa"/>
            <w:tcBorders>
              <w:top w:val="nil"/>
              <w:left w:val="nil"/>
              <w:bottom w:val="nil"/>
              <w:right w:val="nil"/>
            </w:tcBorders>
            <w:tcMar>
              <w:left w:w="30" w:type="dxa"/>
              <w:right w:w="30" w:type="dxa"/>
            </w:tcMar>
          </w:tcPr>
          <w:p w:rsidR="00000000" w:rsidRDefault="003E6732">
            <w:pPr>
              <w:autoSpaceDE w:val="0"/>
              <w:autoSpaceDN w:val="0"/>
              <w:adjustRightInd w:val="0"/>
              <w:ind w:left="30" w:right="30"/>
              <w:rPr>
                <w:rFonts w:ascii="Times New Roman" w:hAnsi="Times New Roman"/>
                <w:color w:val="000000"/>
                <w:sz w:val="20"/>
              </w:rPr>
            </w:pPr>
          </w:p>
        </w:tc>
        <w:tc>
          <w:tcPr>
            <w:tcW w:w="834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hyperlink r:id="rId29" w:history="1">
              <w:r>
                <w:rPr>
                  <w:rFonts w:ascii="Times New Roman" w:eastAsia="Times New Roman" w:hAnsi="Times New Roman"/>
                  <w:i/>
                  <w:color w:val="0000FF"/>
                  <w:sz w:val="20"/>
                </w:rPr>
                <w:t>B. American Meat Institute v. United States Department of Agriculture</w:t>
              </w:r>
            </w:hyperlink>
          </w:p>
          <w:p w:rsidR="00000000" w:rsidRDefault="003E6732">
            <w:pPr>
              <w:autoSpaceDE w:val="0"/>
              <w:autoSpaceDN w:val="0"/>
              <w:adjustRightInd w:val="0"/>
              <w:rPr>
                <w:rFonts w:ascii="Times New Roman" w:hAnsi="Times New Roman"/>
                <w:color w:val="000000"/>
                <w:sz w:val="20"/>
              </w:rPr>
            </w:pPr>
          </w:p>
        </w:tc>
        <w:tc>
          <w:tcPr>
            <w:tcW w:w="1260" w:type="dxa"/>
            <w:tcBorders>
              <w:top w:val="nil"/>
              <w:left w:val="nil"/>
              <w:bottom w:val="nil"/>
              <w:right w:val="nil"/>
            </w:tcBorders>
            <w:tcMar>
              <w:left w:w="30" w:type="dxa"/>
              <w:right w:w="30" w:type="dxa"/>
            </w:tcMar>
          </w:tcPr>
          <w:p w:rsidR="00000000" w:rsidRDefault="003E6732">
            <w:pPr>
              <w:autoSpaceDE w:val="0"/>
              <w:autoSpaceDN w:val="0"/>
              <w:adjustRightInd w:val="0"/>
              <w:ind w:left="30" w:right="30"/>
              <w:jc w:val="right"/>
              <w:rPr>
                <w:rFonts w:ascii="Times New Roman" w:hAnsi="Times New Roman"/>
                <w:color w:val="000000"/>
                <w:sz w:val="20"/>
              </w:rPr>
            </w:pPr>
            <w:hyperlink r:id="rId30" w:history="1">
              <w:r>
                <w:rPr>
                  <w:rFonts w:ascii="Times New Roman" w:eastAsia="Times New Roman" w:hAnsi="Times New Roman"/>
                  <w:color w:val="0000FF"/>
                  <w:sz w:val="20"/>
                  <w:vertAlign w:val="superscript"/>
                </w:rPr>
                <w:t>886</w:t>
              </w:r>
            </w:hyperlink>
          </w:p>
          <w:p w:rsidR="00000000" w:rsidRDefault="003E6732">
            <w:pPr>
              <w:autoSpaceDE w:val="0"/>
              <w:autoSpaceDN w:val="0"/>
              <w:adjustRightInd w:val="0"/>
              <w:ind w:left="30" w:right="30"/>
              <w:jc w:val="right"/>
              <w:rPr>
                <w:rFonts w:ascii="Times New Roman" w:hAnsi="Times New Roman"/>
                <w:color w:val="000000"/>
                <w:sz w:val="20"/>
              </w:rPr>
            </w:pPr>
          </w:p>
        </w:tc>
      </w:tr>
      <w:tr w:rsidR="00000000">
        <w:tblPrEx>
          <w:tblCellMar>
            <w:top w:w="0" w:type="dxa"/>
            <w:left w:w="0" w:type="dxa"/>
            <w:bottom w:w="0" w:type="dxa"/>
            <w:right w:w="0" w:type="dxa"/>
          </w:tblCellMar>
        </w:tblPrEx>
        <w:tc>
          <w:tcPr>
            <w:tcW w:w="500" w:type="dxa"/>
            <w:tcBorders>
              <w:top w:val="nil"/>
              <w:left w:val="nil"/>
              <w:bottom w:val="nil"/>
              <w:right w:val="nil"/>
            </w:tcBorders>
            <w:tcMar>
              <w:left w:w="30" w:type="dxa"/>
              <w:right w:w="30" w:type="dxa"/>
            </w:tcMar>
          </w:tcPr>
          <w:p w:rsidR="00000000" w:rsidRDefault="003E6732">
            <w:pPr>
              <w:autoSpaceDE w:val="0"/>
              <w:autoSpaceDN w:val="0"/>
              <w:adjustRightInd w:val="0"/>
              <w:ind w:left="30" w:right="30"/>
              <w:rPr>
                <w:rFonts w:ascii="Times New Roman" w:hAnsi="Times New Roman"/>
                <w:color w:val="000000"/>
                <w:sz w:val="20"/>
              </w:rPr>
            </w:pPr>
          </w:p>
        </w:tc>
        <w:tc>
          <w:tcPr>
            <w:tcW w:w="834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hyperlink r:id="rId31" w:history="1">
              <w:r>
                <w:rPr>
                  <w:rFonts w:ascii="Times New Roman" w:eastAsia="Times New Roman" w:hAnsi="Times New Roman"/>
                  <w:i/>
                  <w:color w:val="0000FF"/>
                  <w:sz w:val="20"/>
                </w:rPr>
                <w:t>C. The Substantial Government Interest Test</w:t>
              </w:r>
            </w:hyperlink>
          </w:p>
          <w:p w:rsidR="00000000" w:rsidRDefault="003E6732">
            <w:pPr>
              <w:autoSpaceDE w:val="0"/>
              <w:autoSpaceDN w:val="0"/>
              <w:adjustRightInd w:val="0"/>
              <w:rPr>
                <w:rFonts w:ascii="Times New Roman" w:hAnsi="Times New Roman"/>
                <w:color w:val="000000"/>
                <w:sz w:val="20"/>
              </w:rPr>
            </w:pPr>
          </w:p>
        </w:tc>
        <w:tc>
          <w:tcPr>
            <w:tcW w:w="1260" w:type="dxa"/>
            <w:tcBorders>
              <w:top w:val="nil"/>
              <w:left w:val="nil"/>
              <w:bottom w:val="nil"/>
              <w:right w:val="nil"/>
            </w:tcBorders>
            <w:tcMar>
              <w:left w:w="30" w:type="dxa"/>
              <w:right w:w="30" w:type="dxa"/>
            </w:tcMar>
          </w:tcPr>
          <w:p w:rsidR="00000000" w:rsidRDefault="003E6732">
            <w:pPr>
              <w:autoSpaceDE w:val="0"/>
              <w:autoSpaceDN w:val="0"/>
              <w:adjustRightInd w:val="0"/>
              <w:ind w:left="30" w:right="30"/>
              <w:jc w:val="right"/>
              <w:rPr>
                <w:rFonts w:ascii="Times New Roman" w:hAnsi="Times New Roman"/>
                <w:color w:val="000000"/>
                <w:sz w:val="20"/>
              </w:rPr>
            </w:pPr>
            <w:hyperlink r:id="rId32" w:history="1">
              <w:r>
                <w:rPr>
                  <w:rFonts w:ascii="Times New Roman" w:eastAsia="Times New Roman" w:hAnsi="Times New Roman"/>
                  <w:color w:val="0000FF"/>
                  <w:sz w:val="20"/>
                  <w:vertAlign w:val="superscript"/>
                </w:rPr>
                <w:t>889</w:t>
              </w:r>
            </w:hyperlink>
          </w:p>
          <w:p w:rsidR="00000000" w:rsidRDefault="003E6732">
            <w:pPr>
              <w:autoSpaceDE w:val="0"/>
              <w:autoSpaceDN w:val="0"/>
              <w:adjustRightInd w:val="0"/>
              <w:ind w:left="30" w:right="30"/>
              <w:jc w:val="right"/>
              <w:rPr>
                <w:rFonts w:ascii="Times New Roman" w:hAnsi="Times New Roman"/>
                <w:color w:val="000000"/>
                <w:sz w:val="20"/>
              </w:rPr>
            </w:pPr>
          </w:p>
        </w:tc>
      </w:tr>
      <w:tr w:rsidR="00000000">
        <w:tblPrEx>
          <w:tblCellMar>
            <w:top w:w="0" w:type="dxa"/>
            <w:left w:w="0" w:type="dxa"/>
            <w:bottom w:w="0" w:type="dxa"/>
            <w:right w:w="0" w:type="dxa"/>
          </w:tblCellMar>
        </w:tblPrEx>
        <w:tc>
          <w:tcPr>
            <w:tcW w:w="500" w:type="dxa"/>
            <w:tcBorders>
              <w:top w:val="nil"/>
              <w:left w:val="nil"/>
              <w:bottom w:val="nil"/>
              <w:right w:val="nil"/>
            </w:tcBorders>
            <w:tcMar>
              <w:left w:w="30" w:type="dxa"/>
              <w:right w:w="30" w:type="dxa"/>
            </w:tcMar>
          </w:tcPr>
          <w:p w:rsidR="00000000" w:rsidRDefault="003E6732">
            <w:pPr>
              <w:autoSpaceDE w:val="0"/>
              <w:autoSpaceDN w:val="0"/>
              <w:adjustRightInd w:val="0"/>
              <w:ind w:left="30" w:right="30"/>
              <w:rPr>
                <w:rFonts w:ascii="Times New Roman" w:hAnsi="Times New Roman"/>
                <w:color w:val="000000"/>
                <w:sz w:val="20"/>
              </w:rPr>
            </w:pPr>
          </w:p>
        </w:tc>
        <w:tc>
          <w:tcPr>
            <w:tcW w:w="834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hyperlink r:id="rId33" w:history="1">
              <w:r>
                <w:rPr>
                  <w:rFonts w:ascii="Times New Roman" w:eastAsia="Times New Roman" w:hAnsi="Times New Roman"/>
                  <w:i/>
                  <w:color w:val="0000FF"/>
                  <w:sz w:val="20"/>
                </w:rPr>
                <w:t>D. Welfare as a Substantial State Interest</w:t>
              </w:r>
            </w:hyperlink>
          </w:p>
          <w:p w:rsidR="00000000" w:rsidRDefault="003E6732">
            <w:pPr>
              <w:autoSpaceDE w:val="0"/>
              <w:autoSpaceDN w:val="0"/>
              <w:adjustRightInd w:val="0"/>
              <w:rPr>
                <w:rFonts w:ascii="Times New Roman" w:hAnsi="Times New Roman"/>
                <w:color w:val="000000"/>
                <w:sz w:val="20"/>
              </w:rPr>
            </w:pPr>
          </w:p>
        </w:tc>
        <w:tc>
          <w:tcPr>
            <w:tcW w:w="1260" w:type="dxa"/>
            <w:tcBorders>
              <w:top w:val="nil"/>
              <w:left w:val="nil"/>
              <w:bottom w:val="nil"/>
              <w:right w:val="nil"/>
            </w:tcBorders>
            <w:tcMar>
              <w:left w:w="30" w:type="dxa"/>
              <w:right w:w="30" w:type="dxa"/>
            </w:tcMar>
          </w:tcPr>
          <w:p w:rsidR="00000000" w:rsidRDefault="003E6732">
            <w:pPr>
              <w:autoSpaceDE w:val="0"/>
              <w:autoSpaceDN w:val="0"/>
              <w:adjustRightInd w:val="0"/>
              <w:ind w:left="30" w:right="30"/>
              <w:jc w:val="right"/>
              <w:rPr>
                <w:rFonts w:ascii="Times New Roman" w:hAnsi="Times New Roman"/>
                <w:color w:val="000000"/>
                <w:sz w:val="20"/>
              </w:rPr>
            </w:pPr>
            <w:hyperlink r:id="rId34" w:history="1">
              <w:r>
                <w:rPr>
                  <w:rFonts w:ascii="Times New Roman" w:eastAsia="Times New Roman" w:hAnsi="Times New Roman"/>
                  <w:color w:val="0000FF"/>
                  <w:sz w:val="20"/>
                  <w:vertAlign w:val="superscript"/>
                </w:rPr>
                <w:t>891</w:t>
              </w:r>
            </w:hyperlink>
          </w:p>
          <w:p w:rsidR="00000000" w:rsidRDefault="003E6732">
            <w:pPr>
              <w:autoSpaceDE w:val="0"/>
              <w:autoSpaceDN w:val="0"/>
              <w:adjustRightInd w:val="0"/>
              <w:ind w:left="30" w:right="30"/>
              <w:jc w:val="right"/>
              <w:rPr>
                <w:rFonts w:ascii="Times New Roman" w:hAnsi="Times New Roman"/>
                <w:color w:val="000000"/>
                <w:sz w:val="20"/>
              </w:rPr>
            </w:pPr>
          </w:p>
        </w:tc>
      </w:tr>
      <w:tr w:rsidR="00000000">
        <w:tblPrEx>
          <w:tblCellMar>
            <w:top w:w="0" w:type="dxa"/>
            <w:left w:w="0" w:type="dxa"/>
            <w:bottom w:w="0" w:type="dxa"/>
            <w:right w:w="0" w:type="dxa"/>
          </w:tblCellMar>
        </w:tblPrEx>
        <w:tc>
          <w:tcPr>
            <w:tcW w:w="500" w:type="dxa"/>
            <w:tcBorders>
              <w:top w:val="nil"/>
              <w:left w:val="nil"/>
              <w:bottom w:val="nil"/>
              <w:right w:val="nil"/>
            </w:tcBorders>
            <w:tcMar>
              <w:left w:w="30" w:type="dxa"/>
              <w:right w:w="30" w:type="dxa"/>
            </w:tcMar>
          </w:tcPr>
          <w:p w:rsidR="00000000" w:rsidRDefault="003E6732">
            <w:pPr>
              <w:autoSpaceDE w:val="0"/>
              <w:autoSpaceDN w:val="0"/>
              <w:adjustRightInd w:val="0"/>
              <w:ind w:left="30" w:right="30"/>
              <w:rPr>
                <w:rFonts w:ascii="Times New Roman" w:hAnsi="Times New Roman"/>
                <w:color w:val="000000"/>
                <w:sz w:val="20"/>
              </w:rPr>
            </w:pPr>
          </w:p>
        </w:tc>
        <w:tc>
          <w:tcPr>
            <w:tcW w:w="834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hyperlink r:id="rId35" w:history="1">
              <w:r>
                <w:rPr>
                  <w:rFonts w:ascii="Times New Roman" w:eastAsia="Times New Roman" w:hAnsi="Times New Roman"/>
                  <w:i/>
                  <w:color w:val="0000FF"/>
                  <w:sz w:val="20"/>
                </w:rPr>
                <w:t>E. Why Is There a Substantial Interest Test?</w:t>
              </w:r>
            </w:hyperlink>
          </w:p>
          <w:p w:rsidR="00000000" w:rsidRDefault="003E6732">
            <w:pPr>
              <w:autoSpaceDE w:val="0"/>
              <w:autoSpaceDN w:val="0"/>
              <w:adjustRightInd w:val="0"/>
              <w:rPr>
                <w:rFonts w:ascii="Times New Roman" w:hAnsi="Times New Roman"/>
                <w:color w:val="000000"/>
                <w:sz w:val="20"/>
              </w:rPr>
            </w:pPr>
          </w:p>
        </w:tc>
        <w:tc>
          <w:tcPr>
            <w:tcW w:w="1260" w:type="dxa"/>
            <w:tcBorders>
              <w:top w:val="nil"/>
              <w:left w:val="nil"/>
              <w:bottom w:val="nil"/>
              <w:right w:val="nil"/>
            </w:tcBorders>
            <w:tcMar>
              <w:left w:w="30" w:type="dxa"/>
              <w:right w:w="30" w:type="dxa"/>
            </w:tcMar>
          </w:tcPr>
          <w:p w:rsidR="00000000" w:rsidRDefault="003E6732">
            <w:pPr>
              <w:autoSpaceDE w:val="0"/>
              <w:autoSpaceDN w:val="0"/>
              <w:adjustRightInd w:val="0"/>
              <w:ind w:left="30" w:right="30"/>
              <w:jc w:val="right"/>
              <w:rPr>
                <w:rFonts w:ascii="Times New Roman" w:hAnsi="Times New Roman"/>
                <w:color w:val="000000"/>
                <w:sz w:val="20"/>
              </w:rPr>
            </w:pPr>
            <w:hyperlink r:id="rId36" w:history="1">
              <w:r>
                <w:rPr>
                  <w:rFonts w:ascii="Times New Roman" w:eastAsia="Times New Roman" w:hAnsi="Times New Roman"/>
                  <w:color w:val="0000FF"/>
                  <w:sz w:val="20"/>
                  <w:vertAlign w:val="superscript"/>
                </w:rPr>
                <w:t>898</w:t>
              </w:r>
            </w:hyperlink>
          </w:p>
          <w:p w:rsidR="00000000" w:rsidRDefault="003E6732">
            <w:pPr>
              <w:autoSpaceDE w:val="0"/>
              <w:autoSpaceDN w:val="0"/>
              <w:adjustRightInd w:val="0"/>
              <w:ind w:left="30" w:right="30"/>
              <w:jc w:val="right"/>
              <w:rPr>
                <w:rFonts w:ascii="Times New Roman" w:hAnsi="Times New Roman"/>
                <w:color w:val="000000"/>
                <w:sz w:val="20"/>
              </w:rPr>
            </w:pPr>
          </w:p>
        </w:tc>
      </w:tr>
      <w:tr w:rsidR="00000000">
        <w:tblPrEx>
          <w:tblCellMar>
            <w:top w:w="0" w:type="dxa"/>
            <w:left w:w="0" w:type="dxa"/>
            <w:bottom w:w="0" w:type="dxa"/>
            <w:right w:w="0" w:type="dxa"/>
          </w:tblCellMar>
        </w:tblPrEx>
        <w:tc>
          <w:tcPr>
            <w:tcW w:w="500" w:type="dxa"/>
            <w:tcBorders>
              <w:top w:val="nil"/>
              <w:left w:val="nil"/>
              <w:bottom w:val="nil"/>
              <w:right w:val="nil"/>
            </w:tcBorders>
            <w:tcMar>
              <w:left w:w="30" w:type="dxa"/>
              <w:right w:w="30" w:type="dxa"/>
            </w:tcMar>
          </w:tcPr>
          <w:p w:rsidR="00000000" w:rsidRDefault="003E6732">
            <w:pPr>
              <w:autoSpaceDE w:val="0"/>
              <w:autoSpaceDN w:val="0"/>
              <w:adjustRightInd w:val="0"/>
              <w:ind w:left="30" w:right="30"/>
              <w:rPr>
                <w:rFonts w:ascii="Times New Roman" w:hAnsi="Times New Roman"/>
                <w:color w:val="000000"/>
                <w:sz w:val="20"/>
              </w:rPr>
            </w:pPr>
          </w:p>
        </w:tc>
        <w:tc>
          <w:tcPr>
            <w:tcW w:w="834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hyperlink r:id="rId37" w:history="1">
              <w:r>
                <w:rPr>
                  <w:rFonts w:ascii="Times New Roman" w:eastAsia="Times New Roman" w:hAnsi="Times New Roman"/>
                  <w:color w:val="0000FF"/>
                  <w:sz w:val="20"/>
                </w:rPr>
                <w:t>IV. ANCILLARY RESTRICTIONS ON COMPELLED COMMERCIAL SPEECH</w:t>
              </w:r>
            </w:hyperlink>
          </w:p>
          <w:p w:rsidR="00000000" w:rsidRDefault="003E6732">
            <w:pPr>
              <w:autoSpaceDE w:val="0"/>
              <w:autoSpaceDN w:val="0"/>
              <w:adjustRightInd w:val="0"/>
              <w:rPr>
                <w:rFonts w:ascii="Times New Roman" w:hAnsi="Times New Roman"/>
                <w:color w:val="000000"/>
                <w:sz w:val="20"/>
              </w:rPr>
            </w:pPr>
          </w:p>
        </w:tc>
        <w:tc>
          <w:tcPr>
            <w:tcW w:w="1260" w:type="dxa"/>
            <w:tcBorders>
              <w:top w:val="nil"/>
              <w:left w:val="nil"/>
              <w:bottom w:val="nil"/>
              <w:right w:val="nil"/>
            </w:tcBorders>
            <w:tcMar>
              <w:left w:w="30" w:type="dxa"/>
              <w:right w:w="30" w:type="dxa"/>
            </w:tcMar>
          </w:tcPr>
          <w:p w:rsidR="00000000" w:rsidRDefault="003E6732">
            <w:pPr>
              <w:autoSpaceDE w:val="0"/>
              <w:autoSpaceDN w:val="0"/>
              <w:adjustRightInd w:val="0"/>
              <w:ind w:left="30" w:right="30"/>
              <w:jc w:val="right"/>
              <w:rPr>
                <w:rFonts w:ascii="Times New Roman" w:hAnsi="Times New Roman"/>
                <w:color w:val="000000"/>
                <w:sz w:val="20"/>
              </w:rPr>
            </w:pPr>
            <w:hyperlink r:id="rId38" w:history="1">
              <w:r>
                <w:rPr>
                  <w:rFonts w:ascii="Times New Roman" w:eastAsia="Times New Roman" w:hAnsi="Times New Roman"/>
                  <w:color w:val="0000FF"/>
                  <w:sz w:val="20"/>
                  <w:vertAlign w:val="superscript"/>
                </w:rPr>
                <w:t>900</w:t>
              </w:r>
            </w:hyperlink>
          </w:p>
          <w:p w:rsidR="00000000" w:rsidRDefault="003E6732">
            <w:pPr>
              <w:autoSpaceDE w:val="0"/>
              <w:autoSpaceDN w:val="0"/>
              <w:adjustRightInd w:val="0"/>
              <w:ind w:left="30" w:right="30"/>
              <w:jc w:val="right"/>
              <w:rPr>
                <w:rFonts w:ascii="Times New Roman" w:hAnsi="Times New Roman"/>
                <w:color w:val="000000"/>
                <w:sz w:val="20"/>
              </w:rPr>
            </w:pPr>
          </w:p>
        </w:tc>
      </w:tr>
      <w:tr w:rsidR="00000000">
        <w:tblPrEx>
          <w:tblCellMar>
            <w:top w:w="0" w:type="dxa"/>
            <w:left w:w="0" w:type="dxa"/>
            <w:bottom w:w="0" w:type="dxa"/>
            <w:right w:w="0" w:type="dxa"/>
          </w:tblCellMar>
        </w:tblPrEx>
        <w:tc>
          <w:tcPr>
            <w:tcW w:w="500" w:type="dxa"/>
            <w:tcBorders>
              <w:top w:val="nil"/>
              <w:left w:val="nil"/>
              <w:bottom w:val="nil"/>
              <w:right w:val="nil"/>
            </w:tcBorders>
            <w:tcMar>
              <w:left w:w="30" w:type="dxa"/>
              <w:right w:w="30" w:type="dxa"/>
            </w:tcMar>
          </w:tcPr>
          <w:p w:rsidR="00000000" w:rsidRDefault="003E6732">
            <w:pPr>
              <w:autoSpaceDE w:val="0"/>
              <w:autoSpaceDN w:val="0"/>
              <w:adjustRightInd w:val="0"/>
              <w:ind w:left="30" w:right="30"/>
              <w:rPr>
                <w:rFonts w:ascii="Times New Roman" w:hAnsi="Times New Roman"/>
                <w:color w:val="000000"/>
                <w:sz w:val="20"/>
              </w:rPr>
            </w:pPr>
          </w:p>
        </w:tc>
        <w:tc>
          <w:tcPr>
            <w:tcW w:w="834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hyperlink r:id="rId39" w:history="1">
              <w:r>
                <w:rPr>
                  <w:rFonts w:ascii="Times New Roman" w:eastAsia="Times New Roman" w:hAnsi="Times New Roman"/>
                  <w:i/>
                  <w:color w:val="0000FF"/>
                  <w:sz w:val="20"/>
                </w:rPr>
                <w:t>A. Compelled Disclosures of Fact as Distinct from Opinion</w:t>
              </w:r>
            </w:hyperlink>
          </w:p>
          <w:p w:rsidR="00000000" w:rsidRDefault="003E6732">
            <w:pPr>
              <w:autoSpaceDE w:val="0"/>
              <w:autoSpaceDN w:val="0"/>
              <w:adjustRightInd w:val="0"/>
              <w:rPr>
                <w:rFonts w:ascii="Times New Roman" w:hAnsi="Times New Roman"/>
                <w:color w:val="000000"/>
                <w:sz w:val="20"/>
              </w:rPr>
            </w:pPr>
          </w:p>
        </w:tc>
        <w:tc>
          <w:tcPr>
            <w:tcW w:w="1260" w:type="dxa"/>
            <w:tcBorders>
              <w:top w:val="nil"/>
              <w:left w:val="nil"/>
              <w:bottom w:val="nil"/>
              <w:right w:val="nil"/>
            </w:tcBorders>
            <w:tcMar>
              <w:left w:w="30" w:type="dxa"/>
              <w:right w:w="30" w:type="dxa"/>
            </w:tcMar>
          </w:tcPr>
          <w:p w:rsidR="00000000" w:rsidRDefault="003E6732">
            <w:pPr>
              <w:autoSpaceDE w:val="0"/>
              <w:autoSpaceDN w:val="0"/>
              <w:adjustRightInd w:val="0"/>
              <w:ind w:left="30" w:right="30"/>
              <w:jc w:val="right"/>
              <w:rPr>
                <w:rFonts w:ascii="Times New Roman" w:hAnsi="Times New Roman"/>
                <w:color w:val="000000"/>
                <w:sz w:val="20"/>
              </w:rPr>
            </w:pPr>
            <w:hyperlink r:id="rId40" w:history="1">
              <w:r>
                <w:rPr>
                  <w:rFonts w:ascii="Times New Roman" w:eastAsia="Times New Roman" w:hAnsi="Times New Roman"/>
                  <w:color w:val="0000FF"/>
                  <w:sz w:val="20"/>
                  <w:vertAlign w:val="superscript"/>
                </w:rPr>
                <w:t>901</w:t>
              </w:r>
            </w:hyperlink>
          </w:p>
          <w:p w:rsidR="00000000" w:rsidRDefault="003E6732">
            <w:pPr>
              <w:autoSpaceDE w:val="0"/>
              <w:autoSpaceDN w:val="0"/>
              <w:adjustRightInd w:val="0"/>
              <w:ind w:left="30" w:right="30"/>
              <w:jc w:val="right"/>
              <w:rPr>
                <w:rFonts w:ascii="Times New Roman" w:hAnsi="Times New Roman"/>
                <w:color w:val="000000"/>
                <w:sz w:val="20"/>
              </w:rPr>
            </w:pPr>
          </w:p>
        </w:tc>
      </w:tr>
      <w:tr w:rsidR="00000000">
        <w:tblPrEx>
          <w:tblCellMar>
            <w:top w:w="0" w:type="dxa"/>
            <w:left w:w="0" w:type="dxa"/>
            <w:bottom w:w="0" w:type="dxa"/>
            <w:right w:w="0" w:type="dxa"/>
          </w:tblCellMar>
        </w:tblPrEx>
        <w:tc>
          <w:tcPr>
            <w:tcW w:w="500" w:type="dxa"/>
            <w:tcBorders>
              <w:top w:val="nil"/>
              <w:left w:val="nil"/>
              <w:bottom w:val="nil"/>
              <w:right w:val="nil"/>
            </w:tcBorders>
            <w:tcMar>
              <w:left w:w="30" w:type="dxa"/>
              <w:right w:w="30" w:type="dxa"/>
            </w:tcMar>
          </w:tcPr>
          <w:p w:rsidR="00000000" w:rsidRDefault="003E6732">
            <w:pPr>
              <w:autoSpaceDE w:val="0"/>
              <w:autoSpaceDN w:val="0"/>
              <w:adjustRightInd w:val="0"/>
              <w:ind w:left="30" w:right="30"/>
              <w:rPr>
                <w:rFonts w:ascii="Times New Roman" w:hAnsi="Times New Roman"/>
                <w:color w:val="000000"/>
                <w:sz w:val="20"/>
              </w:rPr>
            </w:pPr>
          </w:p>
        </w:tc>
        <w:tc>
          <w:tcPr>
            <w:tcW w:w="834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hyperlink r:id="rId41" w:history="1">
              <w:r>
                <w:rPr>
                  <w:rFonts w:ascii="Times New Roman" w:eastAsia="Times New Roman" w:hAnsi="Times New Roman"/>
                  <w:i/>
                  <w:color w:val="0000FF"/>
                  <w:sz w:val="20"/>
                </w:rPr>
                <w:t>B. Compelled Graphic Disclosures</w:t>
              </w:r>
            </w:hyperlink>
          </w:p>
          <w:p w:rsidR="00000000" w:rsidRDefault="003E6732">
            <w:pPr>
              <w:autoSpaceDE w:val="0"/>
              <w:autoSpaceDN w:val="0"/>
              <w:adjustRightInd w:val="0"/>
              <w:rPr>
                <w:rFonts w:ascii="Times New Roman" w:hAnsi="Times New Roman"/>
                <w:color w:val="000000"/>
                <w:sz w:val="20"/>
              </w:rPr>
            </w:pPr>
          </w:p>
        </w:tc>
        <w:tc>
          <w:tcPr>
            <w:tcW w:w="1260" w:type="dxa"/>
            <w:tcBorders>
              <w:top w:val="nil"/>
              <w:left w:val="nil"/>
              <w:bottom w:val="nil"/>
              <w:right w:val="nil"/>
            </w:tcBorders>
            <w:tcMar>
              <w:left w:w="30" w:type="dxa"/>
              <w:right w:w="30" w:type="dxa"/>
            </w:tcMar>
          </w:tcPr>
          <w:p w:rsidR="00000000" w:rsidRDefault="003E6732">
            <w:pPr>
              <w:autoSpaceDE w:val="0"/>
              <w:autoSpaceDN w:val="0"/>
              <w:adjustRightInd w:val="0"/>
              <w:ind w:left="30" w:right="30"/>
              <w:jc w:val="right"/>
              <w:rPr>
                <w:rFonts w:ascii="Times New Roman" w:hAnsi="Times New Roman"/>
                <w:color w:val="000000"/>
                <w:sz w:val="20"/>
              </w:rPr>
            </w:pPr>
            <w:hyperlink r:id="rId42" w:history="1">
              <w:r>
                <w:rPr>
                  <w:rFonts w:ascii="Times New Roman" w:eastAsia="Times New Roman" w:hAnsi="Times New Roman"/>
                  <w:color w:val="0000FF"/>
                  <w:sz w:val="20"/>
                  <w:vertAlign w:val="superscript"/>
                </w:rPr>
                <w:t>908</w:t>
              </w:r>
            </w:hyperlink>
          </w:p>
          <w:p w:rsidR="00000000" w:rsidRDefault="003E6732">
            <w:pPr>
              <w:autoSpaceDE w:val="0"/>
              <w:autoSpaceDN w:val="0"/>
              <w:adjustRightInd w:val="0"/>
              <w:ind w:left="30" w:right="30"/>
              <w:jc w:val="right"/>
              <w:rPr>
                <w:rFonts w:ascii="Times New Roman" w:hAnsi="Times New Roman"/>
                <w:color w:val="000000"/>
                <w:sz w:val="20"/>
              </w:rPr>
            </w:pPr>
          </w:p>
        </w:tc>
      </w:tr>
      <w:tr w:rsidR="00000000">
        <w:tblPrEx>
          <w:tblCellMar>
            <w:top w:w="0" w:type="dxa"/>
            <w:left w:w="0" w:type="dxa"/>
            <w:bottom w:w="0" w:type="dxa"/>
            <w:right w:w="0" w:type="dxa"/>
          </w:tblCellMar>
        </w:tblPrEx>
        <w:tc>
          <w:tcPr>
            <w:tcW w:w="500" w:type="dxa"/>
            <w:tcBorders>
              <w:top w:val="nil"/>
              <w:left w:val="nil"/>
              <w:bottom w:val="nil"/>
              <w:right w:val="nil"/>
            </w:tcBorders>
            <w:tcMar>
              <w:left w:w="30" w:type="dxa"/>
              <w:right w:w="30" w:type="dxa"/>
            </w:tcMar>
          </w:tcPr>
          <w:p w:rsidR="00000000" w:rsidRDefault="003E6732">
            <w:pPr>
              <w:autoSpaceDE w:val="0"/>
              <w:autoSpaceDN w:val="0"/>
              <w:adjustRightInd w:val="0"/>
              <w:ind w:left="30" w:right="30"/>
              <w:rPr>
                <w:rFonts w:ascii="Times New Roman" w:hAnsi="Times New Roman"/>
                <w:color w:val="000000"/>
                <w:sz w:val="20"/>
              </w:rPr>
            </w:pPr>
          </w:p>
        </w:tc>
        <w:tc>
          <w:tcPr>
            <w:tcW w:w="834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hyperlink r:id="rId43" w:history="1">
              <w:r>
                <w:rPr>
                  <w:rFonts w:ascii="Times New Roman" w:eastAsia="Times New Roman" w:hAnsi="Times New Roman"/>
                  <w:i/>
                  <w:color w:val="0000FF"/>
                  <w:sz w:val="20"/>
                </w:rPr>
                <w:t>C. Compelled Disclosures of “Controversial Information”</w:t>
              </w:r>
            </w:hyperlink>
          </w:p>
          <w:p w:rsidR="00000000" w:rsidRDefault="003E6732">
            <w:pPr>
              <w:autoSpaceDE w:val="0"/>
              <w:autoSpaceDN w:val="0"/>
              <w:adjustRightInd w:val="0"/>
              <w:rPr>
                <w:rFonts w:ascii="Times New Roman" w:hAnsi="Times New Roman"/>
                <w:color w:val="000000"/>
                <w:sz w:val="20"/>
              </w:rPr>
            </w:pPr>
          </w:p>
        </w:tc>
        <w:tc>
          <w:tcPr>
            <w:tcW w:w="1260" w:type="dxa"/>
            <w:tcBorders>
              <w:top w:val="nil"/>
              <w:left w:val="nil"/>
              <w:bottom w:val="nil"/>
              <w:right w:val="nil"/>
            </w:tcBorders>
            <w:tcMar>
              <w:left w:w="30" w:type="dxa"/>
              <w:right w:w="30" w:type="dxa"/>
            </w:tcMar>
          </w:tcPr>
          <w:p w:rsidR="00000000" w:rsidRDefault="003E6732">
            <w:pPr>
              <w:autoSpaceDE w:val="0"/>
              <w:autoSpaceDN w:val="0"/>
              <w:adjustRightInd w:val="0"/>
              <w:ind w:left="30" w:right="30"/>
              <w:jc w:val="right"/>
              <w:rPr>
                <w:rFonts w:ascii="Times New Roman" w:hAnsi="Times New Roman"/>
                <w:color w:val="000000"/>
                <w:sz w:val="20"/>
              </w:rPr>
            </w:pPr>
            <w:hyperlink r:id="rId44" w:history="1">
              <w:r>
                <w:rPr>
                  <w:rFonts w:ascii="Times New Roman" w:eastAsia="Times New Roman" w:hAnsi="Times New Roman"/>
                  <w:color w:val="0000FF"/>
                  <w:sz w:val="20"/>
                  <w:vertAlign w:val="superscript"/>
                </w:rPr>
                <w:t>910</w:t>
              </w:r>
            </w:hyperlink>
          </w:p>
          <w:p w:rsidR="00000000" w:rsidRDefault="003E6732">
            <w:pPr>
              <w:autoSpaceDE w:val="0"/>
              <w:autoSpaceDN w:val="0"/>
              <w:adjustRightInd w:val="0"/>
              <w:ind w:left="30" w:right="30"/>
              <w:jc w:val="right"/>
              <w:rPr>
                <w:rFonts w:ascii="Times New Roman" w:hAnsi="Times New Roman"/>
                <w:color w:val="000000"/>
                <w:sz w:val="20"/>
              </w:rPr>
            </w:pPr>
          </w:p>
        </w:tc>
      </w:tr>
      <w:tr w:rsidR="00000000">
        <w:tblPrEx>
          <w:tblCellMar>
            <w:top w:w="0" w:type="dxa"/>
            <w:left w:w="0" w:type="dxa"/>
            <w:bottom w:w="0" w:type="dxa"/>
            <w:right w:w="0" w:type="dxa"/>
          </w:tblCellMar>
        </w:tblPrEx>
        <w:tc>
          <w:tcPr>
            <w:tcW w:w="500" w:type="dxa"/>
            <w:tcBorders>
              <w:top w:val="nil"/>
              <w:left w:val="nil"/>
              <w:bottom w:val="nil"/>
              <w:right w:val="nil"/>
            </w:tcBorders>
            <w:tcMar>
              <w:left w:w="30" w:type="dxa"/>
              <w:right w:w="30" w:type="dxa"/>
            </w:tcMar>
          </w:tcPr>
          <w:p w:rsidR="00000000" w:rsidRDefault="003E6732">
            <w:pPr>
              <w:autoSpaceDE w:val="0"/>
              <w:autoSpaceDN w:val="0"/>
              <w:adjustRightInd w:val="0"/>
              <w:ind w:left="30" w:right="30"/>
              <w:rPr>
                <w:rFonts w:ascii="Times New Roman" w:hAnsi="Times New Roman"/>
                <w:color w:val="000000"/>
                <w:sz w:val="20"/>
              </w:rPr>
            </w:pPr>
          </w:p>
        </w:tc>
        <w:tc>
          <w:tcPr>
            <w:tcW w:w="834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hyperlink r:id="rId45" w:history="1">
              <w:r>
                <w:rPr>
                  <w:rFonts w:ascii="Times New Roman" w:eastAsia="Times New Roman" w:hAnsi="Times New Roman"/>
                  <w:color w:val="0000FF"/>
                  <w:sz w:val="20"/>
                </w:rPr>
                <w:t>V. CONCLUSION</w:t>
              </w:r>
            </w:hyperlink>
          </w:p>
          <w:p w:rsidR="00000000" w:rsidRDefault="003E6732">
            <w:pPr>
              <w:autoSpaceDE w:val="0"/>
              <w:autoSpaceDN w:val="0"/>
              <w:adjustRightInd w:val="0"/>
              <w:rPr>
                <w:rFonts w:ascii="Times New Roman" w:hAnsi="Times New Roman"/>
                <w:color w:val="000000"/>
                <w:sz w:val="20"/>
              </w:rPr>
            </w:pPr>
          </w:p>
        </w:tc>
        <w:tc>
          <w:tcPr>
            <w:tcW w:w="1260" w:type="dxa"/>
            <w:tcBorders>
              <w:top w:val="nil"/>
              <w:left w:val="nil"/>
              <w:bottom w:val="nil"/>
              <w:right w:val="nil"/>
            </w:tcBorders>
            <w:tcMar>
              <w:left w:w="30" w:type="dxa"/>
              <w:right w:w="30" w:type="dxa"/>
            </w:tcMar>
          </w:tcPr>
          <w:p w:rsidR="00000000" w:rsidRDefault="003E6732">
            <w:pPr>
              <w:autoSpaceDE w:val="0"/>
              <w:autoSpaceDN w:val="0"/>
              <w:adjustRightInd w:val="0"/>
              <w:ind w:left="30" w:right="30"/>
              <w:jc w:val="right"/>
              <w:rPr>
                <w:rFonts w:ascii="Times New Roman" w:hAnsi="Times New Roman"/>
                <w:color w:val="000000"/>
                <w:sz w:val="20"/>
              </w:rPr>
            </w:pPr>
            <w:hyperlink r:id="rId46" w:history="1">
              <w:r>
                <w:rPr>
                  <w:rFonts w:ascii="Times New Roman" w:eastAsia="Times New Roman" w:hAnsi="Times New Roman"/>
                  <w:color w:val="0000FF"/>
                  <w:sz w:val="20"/>
                  <w:vertAlign w:val="superscript"/>
                </w:rPr>
                <w:t>911</w:t>
              </w:r>
            </w:hyperlink>
          </w:p>
          <w:p w:rsidR="00000000" w:rsidRDefault="003E6732">
            <w:pPr>
              <w:autoSpaceDE w:val="0"/>
              <w:autoSpaceDN w:val="0"/>
              <w:adjustRightInd w:val="0"/>
              <w:ind w:left="30" w:right="30"/>
              <w:jc w:val="right"/>
              <w:rPr>
                <w:rFonts w:ascii="Times New Roman" w:hAnsi="Times New Roman"/>
                <w:color w:val="000000"/>
                <w:sz w:val="20"/>
              </w:rPr>
            </w:pPr>
          </w:p>
        </w:tc>
      </w:tr>
    </w:tbl>
    <w:p w:rsidR="00000000" w:rsidRDefault="003E6732">
      <w:pPr>
        <w:autoSpaceDE w:val="0"/>
        <w:autoSpaceDN w:val="0"/>
        <w:adjustRightInd w:val="0"/>
        <w:jc w:val="both"/>
        <w:rPr>
          <w:rFonts w:ascii="Times New Roman" w:hAnsi="Times New Roman"/>
          <w:color w:val="000000"/>
          <w:sz w:val="20"/>
        </w:rPr>
      </w:pPr>
    </w:p>
    <w:p w:rsidR="00000000" w:rsidRDefault="003E6732">
      <w:pPr>
        <w:autoSpaceDE w:val="0"/>
        <w:autoSpaceDN w:val="0"/>
        <w:adjustRightInd w:val="0"/>
        <w:spacing w:before="200" w:after="200"/>
        <w:jc w:val="center"/>
        <w:rPr>
          <w:rFonts w:ascii="Times New Roman" w:hAnsi="Times New Roman"/>
          <w:b/>
          <w:color w:val="000000"/>
          <w:sz w:val="20"/>
        </w:rPr>
      </w:pPr>
      <w:bookmarkStart w:id="5" w:name="co_g_ID0EDWAE_1"/>
      <w:bookmarkEnd w:id="5"/>
      <w:r>
        <w:rPr>
          <w:rFonts w:ascii="Times New Roman" w:eastAsia="Times New Roman" w:hAnsi="Times New Roman"/>
          <w:b/>
          <w:color w:val="000000"/>
          <w:sz w:val="20"/>
        </w:rPr>
        <w:t>I. INTRODUCTION</w:t>
      </w:r>
    </w:p>
    <w:p w:rsidR="00000000" w:rsidRDefault="003E6732">
      <w:pPr>
        <w:autoSpaceDE w:val="0"/>
        <w:autoSpaceDN w:val="0"/>
        <w:adjustRightInd w:val="0"/>
        <w:jc w:val="both"/>
        <w:rPr>
          <w:rFonts w:ascii="Times New Roman" w:hAnsi="Times New Roman"/>
          <w:color w:val="000000"/>
          <w:sz w:val="20"/>
        </w:rPr>
      </w:pPr>
      <w:bookmarkStart w:id="6" w:name="co_g_ID0ENWAE_1"/>
      <w:bookmarkEnd w:id="6"/>
      <w:r>
        <w:rPr>
          <w:rFonts w:ascii="Times New Roman" w:eastAsia="Times New Roman" w:hAnsi="Times New Roman"/>
          <w:color w:val="000000"/>
          <w:sz w:val="20"/>
        </w:rPr>
        <w:t>It is a pleasure to deliver the fourth annual C. Edwin Baker Lecture for Liberty, Equality, and Democracy at the West Virginia University College of Law. I counted Ed Baker as a go</w:t>
      </w:r>
      <w:r>
        <w:rPr>
          <w:rFonts w:ascii="Times New Roman" w:eastAsia="Times New Roman" w:hAnsi="Times New Roman"/>
          <w:color w:val="000000"/>
          <w:sz w:val="20"/>
        </w:rPr>
        <w:t xml:space="preserve">od friend and a precious colleague. I sought out his views and treasured his advice. His work on the First Amendment, and </w:t>
      </w:r>
      <w:bookmarkStart w:id="7" w:name="co_pp_sp_1280_868_1"/>
      <w:bookmarkEnd w:id="7"/>
      <w:r>
        <w:rPr>
          <w:rFonts w:ascii="Times New Roman" w:eastAsia="Times New Roman" w:hAnsi="Times New Roman"/>
          <w:b/>
          <w:color w:val="000000"/>
          <w:sz w:val="20"/>
        </w:rPr>
        <w:t>*868</w:t>
      </w:r>
      <w:r>
        <w:rPr>
          <w:rFonts w:ascii="Times New Roman" w:eastAsia="Times New Roman" w:hAnsi="Times New Roman"/>
          <w:color w:val="000000"/>
          <w:sz w:val="20"/>
        </w:rPr>
        <w:t xml:space="preserve"> most especially on the media, is of the first rank. Its prescience, range, and integrity ex</w:t>
      </w:r>
      <w:r>
        <w:rPr>
          <w:rFonts w:ascii="Times New Roman" w:eastAsia="Times New Roman" w:hAnsi="Times New Roman"/>
          <w:color w:val="000000"/>
          <w:sz w:val="20"/>
        </w:rPr>
        <w:t>emplify the very best in American legal scholarship. I mourn Ed Baker</w:t>
      </w:r>
      <w:r>
        <w:rPr>
          <w:rFonts w:ascii="Times New Roman" w:eastAsia="Times New Roman" w:hAnsi="Times New Roman"/>
          <w:color w:val="000000"/>
          <w:sz w:val="20"/>
        </w:rPr>
        <w:t>’</w:t>
      </w:r>
      <w:r>
        <w:rPr>
          <w:rFonts w:ascii="Times New Roman" w:eastAsia="Times New Roman" w:hAnsi="Times New Roman"/>
          <w:color w:val="000000"/>
          <w:sz w:val="20"/>
        </w:rPr>
        <w:t>s untimely demise, and I miss his companionship.</w:t>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20"/>
        </w:rPr>
      </w:pPr>
      <w:bookmarkStart w:id="8" w:name="co_g_ID0ENXAE_1"/>
      <w:bookmarkEnd w:id="8"/>
      <w:r>
        <w:rPr>
          <w:rFonts w:ascii="Times New Roman" w:eastAsia="Times New Roman" w:hAnsi="Times New Roman"/>
          <w:color w:val="000000"/>
          <w:sz w:val="20"/>
        </w:rPr>
        <w:t xml:space="preserve">Ed was most famous for his claim that First Amendment rights protect those </w:t>
      </w:r>
      <w:r>
        <w:rPr>
          <w:rFonts w:ascii="Times New Roman" w:eastAsia="Times New Roman" w:hAnsi="Times New Roman"/>
          <w:color w:val="000000"/>
          <w:sz w:val="20"/>
        </w:rPr>
        <w:t>“</w:t>
      </w:r>
      <w:r>
        <w:rPr>
          <w:rFonts w:ascii="Times New Roman" w:eastAsia="Times New Roman" w:hAnsi="Times New Roman"/>
          <w:color w:val="000000"/>
          <w:sz w:val="20"/>
        </w:rPr>
        <w:t xml:space="preserve">fundamental </w:t>
      </w:r>
      <w:r>
        <w:rPr>
          <w:rFonts w:ascii="Times New Roman" w:eastAsia="Times New Roman" w:hAnsi="Times New Roman"/>
          <w:color w:val="000000"/>
          <w:sz w:val="20"/>
        </w:rPr>
        <w:t>aspects of individual liberty and choice</w:t>
      </w:r>
      <w:r>
        <w:rPr>
          <w:rFonts w:ascii="Times New Roman" w:eastAsia="Times New Roman" w:hAnsi="Times New Roman"/>
          <w:color w:val="000000"/>
          <w:sz w:val="20"/>
        </w:rPr>
        <w:t>”</w:t>
      </w:r>
      <w:r>
        <w:rPr>
          <w:rFonts w:ascii="Times New Roman" w:eastAsia="Times New Roman" w:hAnsi="Times New Roman"/>
          <w:color w:val="000000"/>
          <w:sz w:val="20"/>
        </w:rPr>
        <w:t xml:space="preserve"> that involve using </w:t>
      </w:r>
      <w:r>
        <w:rPr>
          <w:rFonts w:ascii="Times New Roman" w:eastAsia="Times New Roman" w:hAnsi="Times New Roman"/>
          <w:color w:val="000000"/>
          <w:sz w:val="20"/>
        </w:rPr>
        <w:t>“</w:t>
      </w:r>
      <w:r>
        <w:rPr>
          <w:rFonts w:ascii="Times New Roman" w:eastAsia="Times New Roman" w:hAnsi="Times New Roman"/>
          <w:color w:val="000000"/>
          <w:sz w:val="20"/>
        </w:rPr>
        <w:t>speech to order and create the world in a desired way and as a tool for understanding and communicating about that world in ways</w:t>
      </w:r>
      <w:r>
        <w:rPr>
          <w:rFonts w:ascii="Times New Roman" w:eastAsia="Times New Roman" w:hAnsi="Times New Roman"/>
          <w:color w:val="000000"/>
          <w:sz w:val="20"/>
        </w:rPr>
        <w:t>”</w:t>
      </w:r>
      <w:r>
        <w:rPr>
          <w:rFonts w:ascii="Times New Roman" w:eastAsia="Times New Roman" w:hAnsi="Times New Roman"/>
          <w:color w:val="000000"/>
          <w:sz w:val="20"/>
        </w:rPr>
        <w:t xml:space="preserve"> individuals may find </w:t>
      </w:r>
      <w:r>
        <w:rPr>
          <w:rFonts w:ascii="Times New Roman" w:eastAsia="Times New Roman" w:hAnsi="Times New Roman"/>
          <w:color w:val="000000"/>
          <w:sz w:val="20"/>
        </w:rPr>
        <w:t>“</w:t>
      </w:r>
      <w:r>
        <w:rPr>
          <w:rFonts w:ascii="Times New Roman" w:eastAsia="Times New Roman" w:hAnsi="Times New Roman"/>
          <w:color w:val="000000"/>
          <w:sz w:val="20"/>
        </w:rPr>
        <w:t>important.</w:t>
      </w:r>
      <w:r>
        <w:rPr>
          <w:rFonts w:ascii="Times New Roman" w:eastAsia="Times New Roman" w:hAnsi="Times New Roman"/>
          <w:color w:val="000000"/>
          <w:sz w:val="20"/>
        </w:rPr>
        <w:t>”</w:t>
      </w:r>
      <w:bookmarkStart w:id="9" w:name="co_footnoteReference_F1430900983_ID0EHYA"/>
      <w:bookmarkEnd w:id="9"/>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This view led Ed to conclude that the First Amendment should not extend any protection to what is now labeled </w:t>
      </w:r>
      <w:r>
        <w:rPr>
          <w:rFonts w:ascii="Times New Roman" w:eastAsia="Times New Roman" w:hAnsi="Times New Roman"/>
          <w:color w:val="000000"/>
          <w:sz w:val="20"/>
        </w:rPr>
        <w:t>“</w:t>
      </w:r>
      <w:r>
        <w:rPr>
          <w:rFonts w:ascii="Times New Roman" w:eastAsia="Times New Roman" w:hAnsi="Times New Roman"/>
          <w:color w:val="000000"/>
          <w:sz w:val="20"/>
        </w:rPr>
        <w:t>commercial speech</w:t>
      </w:r>
      <w:r>
        <w:rPr>
          <w:rFonts w:ascii="Times New Roman" w:eastAsia="Times New Roman" w:hAnsi="Times New Roman"/>
          <w:color w:val="000000"/>
          <w:sz w:val="20"/>
        </w:rPr>
        <w:t>”</w:t>
      </w:r>
      <w:r>
        <w:rPr>
          <w:rFonts w:ascii="Times New Roman" w:eastAsia="Times New Roman" w:hAnsi="Times New Roman"/>
          <w:color w:val="000000"/>
          <w:sz w:val="20"/>
        </w:rPr>
        <w:t>-- which consists roughly of those</w:t>
      </w:r>
      <w:r>
        <w:rPr>
          <w:rFonts w:ascii="Times New Roman" w:eastAsia="Times New Roman" w:hAnsi="Times New Roman"/>
          <w:color w:val="000000"/>
          <w:sz w:val="20"/>
        </w:rPr>
        <w:t xml:space="preserve"> communications that accompany the buying and selling of goods in a marketplace.</w:t>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16"/>
        </w:rPr>
      </w:pPr>
      <w:bookmarkStart w:id="10" w:name="co_g_ID0EQYAE_1"/>
      <w:bookmarkEnd w:id="10"/>
      <w:r>
        <w:rPr>
          <w:rFonts w:ascii="Times New Roman" w:eastAsia="Times New Roman" w:hAnsi="Times New Roman"/>
          <w:color w:val="000000"/>
          <w:sz w:val="20"/>
        </w:rPr>
        <w:t xml:space="preserve">Ed argued that </w:t>
      </w:r>
      <w:r>
        <w:rPr>
          <w:rFonts w:ascii="Times New Roman" w:eastAsia="Times New Roman" w:hAnsi="Times New Roman"/>
          <w:color w:val="000000"/>
          <w:sz w:val="20"/>
        </w:rPr>
        <w:t>“</w:t>
      </w:r>
      <w:r>
        <w:rPr>
          <w:rFonts w:ascii="Times New Roman" w:eastAsia="Times New Roman" w:hAnsi="Times New Roman"/>
          <w:color w:val="000000"/>
          <w:sz w:val="20"/>
        </w:rPr>
        <w:t>commercial speech reflects market forces that require enterprises to be profit oriented,</w:t>
      </w:r>
      <w:r>
        <w:rPr>
          <w:rFonts w:ascii="Times New Roman" w:eastAsia="Times New Roman" w:hAnsi="Times New Roman"/>
          <w:color w:val="000000"/>
          <w:sz w:val="20"/>
        </w:rPr>
        <w:t>”</w:t>
      </w:r>
      <w:r>
        <w:rPr>
          <w:rFonts w:ascii="Times New Roman" w:eastAsia="Times New Roman" w:hAnsi="Times New Roman"/>
          <w:color w:val="000000"/>
          <w:sz w:val="20"/>
        </w:rPr>
        <w:t xml:space="preserve"> and that these market forces prevent </w:t>
      </w:r>
      <w:r>
        <w:rPr>
          <w:rFonts w:ascii="Times New Roman" w:eastAsia="Times New Roman" w:hAnsi="Times New Roman"/>
          <w:color w:val="000000"/>
          <w:sz w:val="20"/>
        </w:rPr>
        <w:t xml:space="preserve">commercial speech from being </w:t>
      </w:r>
      <w:r>
        <w:rPr>
          <w:rFonts w:ascii="Times New Roman" w:eastAsia="Times New Roman" w:hAnsi="Times New Roman"/>
          <w:color w:val="000000"/>
          <w:sz w:val="20"/>
        </w:rPr>
        <w:t>“</w:t>
      </w:r>
      <w:r>
        <w:rPr>
          <w:rFonts w:ascii="Times New Roman" w:eastAsia="Times New Roman" w:hAnsi="Times New Roman"/>
          <w:color w:val="000000"/>
          <w:sz w:val="20"/>
        </w:rPr>
        <w:t>a manifestation of individual freedom or choice.</w:t>
      </w:r>
      <w:r>
        <w:rPr>
          <w:rFonts w:ascii="Times New Roman" w:eastAsia="Times New Roman" w:hAnsi="Times New Roman"/>
          <w:color w:val="000000"/>
          <w:sz w:val="20"/>
        </w:rPr>
        <w:t>”</w:t>
      </w:r>
      <w:bookmarkStart w:id="11" w:name="co_footnoteReference_F2430900983_ID0EKZA"/>
      <w:bookmarkEnd w:id="11"/>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"#co_footnote_F2430900983_1"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Ed would have been deeply distressed by the increasin</w:t>
      </w:r>
      <w:r>
        <w:rPr>
          <w:rFonts w:ascii="Times New Roman" w:eastAsia="Times New Roman" w:hAnsi="Times New Roman"/>
          <w:color w:val="000000"/>
          <w:sz w:val="20"/>
        </w:rPr>
        <w:t>g number of recent Supreme Court decisions using commercial speech doctrine to invalidate perfectly ordinary regulations of the marketplace.</w:t>
      </w:r>
      <w:bookmarkStart w:id="12" w:name="co_footnoteReference_F3430900983_ID0EPZA"/>
      <w:bookmarkEnd w:id="12"/>
      <w:r>
        <w:rPr>
          <w:rFonts w:ascii="Times New Roman" w:eastAsia="Times New Roman" w:hAnsi="Times New Roman"/>
          <w:color w:val="000000"/>
          <w:sz w:val="16"/>
        </w:rPr>
        <w:fldChar w:fldCharType="begin"/>
      </w:r>
      <w:r>
        <w:rPr>
          <w:rFonts w:ascii="Times New Roman" w:eastAsia="Times New Roman" w:hAnsi="Times New Roman"/>
          <w:color w:val="000000"/>
          <w:sz w:val="16"/>
        </w:rPr>
        <w:instrText>HYPERLINK "#co_footnote_F3430900983_</w:instrText>
      </w:r>
      <w:r>
        <w:rPr>
          <w:rFonts w:ascii="Times New Roman" w:eastAsia="Times New Roman" w:hAnsi="Times New Roman"/>
          <w:color w:val="000000"/>
          <w:sz w:val="16"/>
        </w:rPr>
        <w:instrText xml:space="preserve">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3</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Ed believed that a </w:t>
      </w:r>
      <w:r>
        <w:rPr>
          <w:rFonts w:ascii="Times New Roman" w:eastAsia="Times New Roman" w:hAnsi="Times New Roman"/>
          <w:color w:val="000000"/>
          <w:sz w:val="20"/>
        </w:rPr>
        <w:t>“</w:t>
      </w:r>
      <w:r>
        <w:rPr>
          <w:rFonts w:ascii="Times New Roman" w:eastAsia="Times New Roman" w:hAnsi="Times New Roman"/>
          <w:color w:val="000000"/>
          <w:sz w:val="20"/>
        </w:rPr>
        <w:t xml:space="preserve">post- </w:t>
      </w:r>
      <w:r>
        <w:rPr>
          <w:rFonts w:ascii="Times New Roman" w:eastAsia="Times New Roman" w:hAnsi="Times New Roman"/>
          <w:i/>
          <w:color w:val="000000"/>
          <w:sz w:val="20"/>
        </w:rPr>
        <w:t>Lochner</w:t>
      </w:r>
      <w:r>
        <w:rPr>
          <w:rFonts w:ascii="Times New Roman" w:eastAsia="Times New Roman" w:hAnsi="Times New Roman"/>
          <w:color w:val="000000"/>
          <w:sz w:val="20"/>
        </w:rPr>
        <w:t xml:space="preserve"> world</w:t>
      </w:r>
      <w:r>
        <w:rPr>
          <w:rFonts w:ascii="Times New Roman" w:eastAsia="Times New Roman" w:hAnsi="Times New Roman"/>
          <w:color w:val="000000"/>
          <w:sz w:val="20"/>
        </w:rPr>
        <w:t>”</w:t>
      </w:r>
      <w:r>
        <w:rPr>
          <w:rFonts w:ascii="Times New Roman" w:eastAsia="Times New Roman" w:hAnsi="Times New Roman"/>
          <w:color w:val="000000"/>
          <w:sz w:val="20"/>
        </w:rPr>
        <w:t xml:space="preserve"> was one in which </w:t>
      </w:r>
      <w:r>
        <w:rPr>
          <w:rFonts w:ascii="Times New Roman" w:eastAsia="Times New Roman" w:hAnsi="Times New Roman"/>
          <w:color w:val="000000"/>
          <w:sz w:val="20"/>
        </w:rPr>
        <w:t>“</w:t>
      </w:r>
      <w:r>
        <w:rPr>
          <w:rFonts w:ascii="Times New Roman" w:eastAsia="Times New Roman" w:hAnsi="Times New Roman"/>
          <w:color w:val="000000"/>
          <w:sz w:val="20"/>
        </w:rPr>
        <w:t>constitutionally protected liberty does not normally encompass a right to be free of constraints in market transactions.</w:t>
      </w:r>
      <w:r>
        <w:rPr>
          <w:rFonts w:ascii="Times New Roman" w:eastAsia="Times New Roman" w:hAnsi="Times New Roman"/>
          <w:color w:val="000000"/>
          <w:sz w:val="20"/>
        </w:rPr>
        <w:t>”</w:t>
      </w:r>
      <w:bookmarkStart w:id="13" w:name="co_footnoteReference_F4430900983_ID0EG1A"/>
      <w:bookmarkEnd w:id="13"/>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"#co_footnote_F4430900983_1"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4</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Yet in the context of commercial speech the Court has recently and provocatively proclaimed that although </w:t>
      </w:r>
      <w:r>
        <w:rPr>
          <w:rFonts w:ascii="Times New Roman" w:eastAsia="Times New Roman" w:hAnsi="Times New Roman"/>
          <w:color w:val="000000"/>
          <w:sz w:val="20"/>
        </w:rPr>
        <w:t>“</w:t>
      </w:r>
      <w:r>
        <w:rPr>
          <w:rFonts w:ascii="Times New Roman" w:eastAsia="Times New Roman" w:hAnsi="Times New Roman"/>
          <w:color w:val="000000"/>
          <w:sz w:val="20"/>
        </w:rPr>
        <w:t xml:space="preserve">[t]he Constitution </w:t>
      </w:r>
      <w:r>
        <w:rPr>
          <w:rFonts w:ascii="Times New Roman" w:eastAsia="Times New Roman" w:hAnsi="Times New Roman"/>
          <w:color w:val="000000"/>
          <w:sz w:val="20"/>
        </w:rPr>
        <w:t>‘</w:t>
      </w:r>
      <w:r>
        <w:rPr>
          <w:rFonts w:ascii="Times New Roman" w:eastAsia="Times New Roman" w:hAnsi="Times New Roman"/>
          <w:color w:val="000000"/>
          <w:sz w:val="20"/>
        </w:rPr>
        <w:t>does not enact Mr. Herbert Spencer</w:t>
      </w:r>
      <w:r>
        <w:rPr>
          <w:rFonts w:ascii="Times New Roman" w:eastAsia="Times New Roman" w:hAnsi="Times New Roman"/>
          <w:color w:val="000000"/>
          <w:sz w:val="20"/>
        </w:rPr>
        <w:t>’</w:t>
      </w:r>
      <w:r>
        <w:rPr>
          <w:rFonts w:ascii="Times New Roman" w:eastAsia="Times New Roman" w:hAnsi="Times New Roman"/>
          <w:color w:val="000000"/>
          <w:sz w:val="20"/>
        </w:rPr>
        <w:t>s Social Statics[,]</w:t>
      </w:r>
      <w:r>
        <w:rPr>
          <w:rFonts w:ascii="Times New Roman" w:eastAsia="Times New Roman" w:hAnsi="Times New Roman"/>
          <w:color w:val="000000"/>
          <w:sz w:val="20"/>
        </w:rPr>
        <w:t>”</w:t>
      </w:r>
      <w:r>
        <w:rPr>
          <w:rFonts w:ascii="Times New Roman" w:eastAsia="Times New Roman" w:hAnsi="Times New Roman"/>
          <w:color w:val="000000"/>
          <w:sz w:val="20"/>
        </w:rPr>
        <w:t xml:space="preserve"> it nevertheless </w:t>
      </w:r>
      <w:r>
        <w:rPr>
          <w:rFonts w:ascii="Times New Roman" w:eastAsia="Times New Roman" w:hAnsi="Times New Roman"/>
          <w:color w:val="000000"/>
          <w:sz w:val="20"/>
        </w:rPr>
        <w:t>“</w:t>
      </w:r>
      <w:r>
        <w:rPr>
          <w:rFonts w:ascii="Times New Roman" w:eastAsia="Times New Roman" w:hAnsi="Times New Roman"/>
          <w:color w:val="000000"/>
          <w:sz w:val="20"/>
        </w:rPr>
        <w:t>does enact the First Amendment.</w:t>
      </w:r>
      <w:r>
        <w:rPr>
          <w:rFonts w:ascii="Times New Roman" w:eastAsia="Times New Roman" w:hAnsi="Times New Roman"/>
          <w:color w:val="000000"/>
          <w:sz w:val="20"/>
        </w:rPr>
        <w:t>”</w:t>
      </w:r>
      <w:bookmarkStart w:id="14" w:name="co_footnoteReference_F5430900983_ID0EY1A"/>
      <w:bookmarkEnd w:id="14"/>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"#co_footnote_F5430900983_1"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5</w:t>
      </w:r>
      <w:r>
        <w:rPr>
          <w:rFonts w:ascii="Times New Roman" w:eastAsia="Times New Roman" w:hAnsi="Times New Roman"/>
          <w:color w:val="000000"/>
          <w:sz w:val="16"/>
        </w:rPr>
        <w:fldChar w:fldCharType="end"/>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20"/>
        </w:rPr>
      </w:pPr>
      <w:bookmarkStart w:id="15" w:name="co_g_ID0EC2AE_1"/>
      <w:bookmarkEnd w:id="15"/>
      <w:r>
        <w:rPr>
          <w:rFonts w:ascii="Times New Roman" w:eastAsia="Times New Roman" w:hAnsi="Times New Roman"/>
          <w:color w:val="000000"/>
          <w:sz w:val="20"/>
        </w:rPr>
        <w:t xml:space="preserve">Ed would have been especially dismayed at the growing number of circuit court decisions that have used the specific doctrine of </w:t>
      </w:r>
      <w:r>
        <w:rPr>
          <w:rFonts w:ascii="Times New Roman" w:eastAsia="Times New Roman" w:hAnsi="Times New Roman"/>
          <w:color w:val="000000"/>
          <w:sz w:val="20"/>
        </w:rPr>
        <w:t>“</w:t>
      </w:r>
      <w:r>
        <w:rPr>
          <w:rFonts w:ascii="Times New Roman" w:eastAsia="Times New Roman" w:hAnsi="Times New Roman"/>
          <w:color w:val="000000"/>
          <w:sz w:val="20"/>
        </w:rPr>
        <w:t>compelled commercial speech</w:t>
      </w:r>
      <w:r>
        <w:rPr>
          <w:rFonts w:ascii="Times New Roman" w:eastAsia="Times New Roman" w:hAnsi="Times New Roman"/>
          <w:color w:val="000000"/>
          <w:sz w:val="20"/>
        </w:rPr>
        <w:t>”</w:t>
      </w:r>
      <w:r>
        <w:rPr>
          <w:rFonts w:ascii="Times New Roman" w:eastAsia="Times New Roman" w:hAnsi="Times New Roman"/>
          <w:color w:val="000000"/>
          <w:sz w:val="20"/>
        </w:rPr>
        <w:t xml:space="preserve"> to strike down mandatory commercial disclosures.</w:t>
      </w:r>
      <w:bookmarkStart w:id="16" w:name="co_footnoteReference_F6430900983_ID0EK2A"/>
      <w:bookmarkEnd w:id="16"/>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"#co_footnote_F6430900983_1"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6</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Ordinary First Amendment jurisprudence incorporates the principle that </w:t>
      </w:r>
      <w:r>
        <w:rPr>
          <w:rFonts w:ascii="Times New Roman" w:eastAsia="Times New Roman" w:hAnsi="Times New Roman"/>
          <w:color w:val="000000"/>
          <w:sz w:val="20"/>
        </w:rPr>
        <w:t>“</w:t>
      </w:r>
      <w:r>
        <w:rPr>
          <w:rFonts w:ascii="Times New Roman" w:eastAsia="Times New Roman" w:hAnsi="Times New Roman"/>
          <w:color w:val="000000"/>
          <w:sz w:val="20"/>
        </w:rPr>
        <w:t xml:space="preserve">[t]he </w:t>
      </w:r>
      <w:bookmarkStart w:id="17" w:name="co_pp_sp_1280_869_1"/>
      <w:bookmarkEnd w:id="17"/>
      <w:r>
        <w:rPr>
          <w:rFonts w:ascii="Times New Roman" w:eastAsia="Times New Roman" w:hAnsi="Times New Roman"/>
          <w:b/>
          <w:color w:val="000000"/>
          <w:sz w:val="20"/>
        </w:rPr>
        <w:t>*869</w:t>
      </w:r>
      <w:r>
        <w:rPr>
          <w:rFonts w:ascii="Times New Roman" w:eastAsia="Times New Roman" w:hAnsi="Times New Roman"/>
          <w:color w:val="000000"/>
          <w:sz w:val="20"/>
        </w:rPr>
        <w:t xml:space="preserve"> right to speak and the right to refrain from speaking are com</w:t>
      </w:r>
      <w:r>
        <w:rPr>
          <w:rFonts w:ascii="Times New Roman" w:eastAsia="Times New Roman" w:hAnsi="Times New Roman"/>
          <w:color w:val="000000"/>
          <w:sz w:val="20"/>
        </w:rPr>
        <w:t xml:space="preserve">plementary components of the broader concept of </w:t>
      </w:r>
      <w:r>
        <w:rPr>
          <w:rFonts w:ascii="Times New Roman" w:eastAsia="Times New Roman" w:hAnsi="Times New Roman"/>
          <w:color w:val="000000"/>
          <w:sz w:val="20"/>
        </w:rPr>
        <w:t>‘</w:t>
      </w:r>
      <w:r>
        <w:rPr>
          <w:rFonts w:ascii="Times New Roman" w:eastAsia="Times New Roman" w:hAnsi="Times New Roman"/>
          <w:color w:val="000000"/>
          <w:sz w:val="20"/>
        </w:rPr>
        <w:t>individual freedom of mind.</w:t>
      </w:r>
      <w:r>
        <w:rPr>
          <w:rFonts w:ascii="Times New Roman" w:eastAsia="Times New Roman" w:hAnsi="Times New Roman"/>
          <w:color w:val="000000"/>
          <w:sz w:val="20"/>
        </w:rPr>
        <w:t>”’</w:t>
      </w:r>
      <w:bookmarkStart w:id="18" w:name="co_footnoteReference_F7430900983_ID0E52A"/>
      <w:bookmarkEnd w:id="18"/>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"#co_footnote_F7430900983_1"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7</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Because Ed believed that constitutional prohibitions a</w:t>
      </w:r>
      <w:r>
        <w:rPr>
          <w:rFonts w:ascii="Times New Roman" w:eastAsia="Times New Roman" w:hAnsi="Times New Roman"/>
          <w:color w:val="000000"/>
          <w:sz w:val="20"/>
        </w:rPr>
        <w:t xml:space="preserve">gainst compelled speech were </w:t>
      </w:r>
      <w:r>
        <w:rPr>
          <w:rFonts w:ascii="Times New Roman" w:eastAsia="Times New Roman" w:hAnsi="Times New Roman"/>
          <w:color w:val="000000"/>
          <w:sz w:val="20"/>
        </w:rPr>
        <w:t>“</w:t>
      </w:r>
      <w:r>
        <w:rPr>
          <w:rFonts w:ascii="Times New Roman" w:eastAsia="Times New Roman" w:hAnsi="Times New Roman"/>
          <w:color w:val="000000"/>
          <w:sz w:val="20"/>
        </w:rPr>
        <w:t>[t]he poster child of autonomy theory,</w:t>
      </w:r>
      <w:r>
        <w:rPr>
          <w:rFonts w:ascii="Times New Roman" w:eastAsia="Times New Roman" w:hAnsi="Times New Roman"/>
          <w:color w:val="000000"/>
          <w:sz w:val="20"/>
        </w:rPr>
        <w:t>”</w:t>
      </w:r>
      <w:bookmarkStart w:id="19" w:name="co_footnoteReference_F8430900983_ID0EK3A"/>
      <w:bookmarkEnd w:id="19"/>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"#co_footnote_F8430900983_1"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8</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he would have found especially misplaced First Amendment restra</w:t>
      </w:r>
      <w:r>
        <w:rPr>
          <w:rFonts w:ascii="Times New Roman" w:eastAsia="Times New Roman" w:hAnsi="Times New Roman"/>
          <w:color w:val="000000"/>
          <w:sz w:val="20"/>
        </w:rPr>
        <w:t xml:space="preserve">ints against compelled </w:t>
      </w:r>
      <w:r>
        <w:rPr>
          <w:rFonts w:ascii="Times New Roman" w:eastAsia="Times New Roman" w:hAnsi="Times New Roman"/>
          <w:i/>
          <w:color w:val="000000"/>
          <w:sz w:val="20"/>
        </w:rPr>
        <w:t>commercial</w:t>
      </w:r>
      <w:r>
        <w:rPr>
          <w:rFonts w:ascii="Times New Roman" w:eastAsia="Times New Roman" w:hAnsi="Times New Roman"/>
          <w:color w:val="000000"/>
          <w:sz w:val="20"/>
        </w:rPr>
        <w:t xml:space="preserve"> speech.</w:t>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20"/>
        </w:rPr>
      </w:pPr>
      <w:bookmarkStart w:id="20" w:name="co_g_ID0EV3AE_1"/>
      <w:bookmarkEnd w:id="20"/>
      <w:r>
        <w:rPr>
          <w:rFonts w:ascii="Times New Roman" w:eastAsia="Times New Roman" w:hAnsi="Times New Roman"/>
          <w:color w:val="000000"/>
          <w:sz w:val="20"/>
        </w:rPr>
        <w:t>In Ed</w:t>
      </w:r>
      <w:r>
        <w:rPr>
          <w:rFonts w:ascii="Times New Roman" w:eastAsia="Times New Roman" w:hAnsi="Times New Roman"/>
          <w:color w:val="000000"/>
          <w:sz w:val="20"/>
        </w:rPr>
        <w:t>’</w:t>
      </w:r>
      <w:r>
        <w:rPr>
          <w:rFonts w:ascii="Times New Roman" w:eastAsia="Times New Roman" w:hAnsi="Times New Roman"/>
          <w:color w:val="000000"/>
          <w:sz w:val="20"/>
        </w:rPr>
        <w:t xml:space="preserve">s memory and honor, I shall use the occasion of this Baker Lecture to explore the burgeoning doctrine of compelled commercial speech. I shall focus on decisions of the District of Columbia Circuit, which has recently issued a spate of significant opinions </w:t>
      </w:r>
      <w:r>
        <w:rPr>
          <w:rFonts w:ascii="Times New Roman" w:eastAsia="Times New Roman" w:hAnsi="Times New Roman"/>
          <w:color w:val="000000"/>
          <w:sz w:val="20"/>
        </w:rPr>
        <w:t>in this area. We shall encounter a great deal of confusion and misunderstanding, which Ed Baker no doubt would have yearned to clarify.</w:t>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spacing w:before="200" w:after="200"/>
        <w:jc w:val="center"/>
        <w:rPr>
          <w:rFonts w:ascii="Times New Roman" w:hAnsi="Times New Roman"/>
          <w:b/>
          <w:color w:val="000000"/>
          <w:sz w:val="20"/>
        </w:rPr>
      </w:pPr>
      <w:bookmarkStart w:id="21" w:name="co_g_ID0EH4AE_1"/>
      <w:bookmarkEnd w:id="21"/>
      <w:r>
        <w:rPr>
          <w:rFonts w:ascii="Times New Roman" w:eastAsia="Times New Roman" w:hAnsi="Times New Roman"/>
          <w:b/>
          <w:color w:val="000000"/>
          <w:sz w:val="20"/>
        </w:rPr>
        <w:t>II. THE PLURAL VALUES OF FIRST AMENDMENT DOCTRINE</w:t>
      </w:r>
    </w:p>
    <w:p w:rsidR="00000000" w:rsidRDefault="003E6732">
      <w:pPr>
        <w:autoSpaceDE w:val="0"/>
        <w:autoSpaceDN w:val="0"/>
        <w:adjustRightInd w:val="0"/>
        <w:jc w:val="both"/>
        <w:rPr>
          <w:rFonts w:ascii="Times New Roman" w:hAnsi="Times New Roman"/>
          <w:color w:val="000000"/>
          <w:sz w:val="16"/>
        </w:rPr>
      </w:pPr>
      <w:bookmarkStart w:id="22" w:name="co_g_ID0ER4AE_1"/>
      <w:bookmarkEnd w:id="22"/>
      <w:r>
        <w:rPr>
          <w:rFonts w:ascii="Times New Roman" w:eastAsia="Times New Roman" w:hAnsi="Times New Roman"/>
          <w:color w:val="000000"/>
          <w:sz w:val="20"/>
        </w:rPr>
        <w:t xml:space="preserve">I begin </w:t>
      </w:r>
      <w:r>
        <w:rPr>
          <w:rFonts w:ascii="Times New Roman" w:eastAsia="Times New Roman" w:hAnsi="Times New Roman"/>
          <w:color w:val="000000"/>
          <w:sz w:val="20"/>
        </w:rPr>
        <w:t xml:space="preserve">my discussion with a recent decision of a panel of the D.C. Circuit, decided on April 14, 2014. The case was </w:t>
      </w:r>
      <w:r>
        <w:rPr>
          <w:rFonts w:ascii="Times New Roman" w:eastAsia="Times New Roman" w:hAnsi="Times New Roman"/>
          <w:i/>
          <w:color w:val="000000"/>
          <w:sz w:val="20"/>
        </w:rPr>
        <w:t>National Ass</w:t>
      </w:r>
      <w:r>
        <w:rPr>
          <w:rFonts w:ascii="Times New Roman" w:eastAsia="Times New Roman" w:hAnsi="Times New Roman"/>
          <w:i/>
          <w:color w:val="000000"/>
          <w:sz w:val="20"/>
        </w:rPr>
        <w:t>’</w:t>
      </w:r>
      <w:r>
        <w:rPr>
          <w:rFonts w:ascii="Times New Roman" w:eastAsia="Times New Roman" w:hAnsi="Times New Roman"/>
          <w:i/>
          <w:color w:val="000000"/>
          <w:sz w:val="20"/>
        </w:rPr>
        <w:t>n of Manufacturers v. SEC (</w:t>
      </w:r>
      <w:r>
        <w:rPr>
          <w:rFonts w:ascii="Times New Roman" w:eastAsia="Times New Roman" w:hAnsi="Times New Roman"/>
          <w:color w:val="000000"/>
          <w:sz w:val="20"/>
        </w:rPr>
        <w:t>“</w:t>
      </w:r>
      <w:r>
        <w:rPr>
          <w:rFonts w:ascii="Times New Roman" w:eastAsia="Times New Roman" w:hAnsi="Times New Roman"/>
          <w:i/>
          <w:color w:val="000000"/>
          <w:sz w:val="20"/>
        </w:rPr>
        <w:t>NAM</w:t>
      </w:r>
      <w:r>
        <w:rPr>
          <w:rFonts w:ascii="Times New Roman" w:eastAsia="Times New Roman" w:hAnsi="Times New Roman"/>
          <w:color w:val="000000"/>
          <w:sz w:val="20"/>
        </w:rPr>
        <w:t>”</w:t>
      </w:r>
      <w:r>
        <w:rPr>
          <w:rFonts w:ascii="Times New Roman" w:eastAsia="Times New Roman" w:hAnsi="Times New Roman"/>
          <w:color w:val="000000"/>
          <w:sz w:val="20"/>
        </w:rPr>
        <w:t>),</w:t>
      </w:r>
      <w:bookmarkStart w:id="23" w:name="co_footnoteReference_F9430900983_ID0EC5A"/>
      <w:bookmarkEnd w:id="23"/>
      <w:r>
        <w:rPr>
          <w:rFonts w:ascii="Times New Roman" w:eastAsia="Times New Roman" w:hAnsi="Times New Roman"/>
          <w:color w:val="000000"/>
          <w:sz w:val="16"/>
        </w:rPr>
        <w:fldChar w:fldCharType="begin"/>
      </w:r>
      <w:r>
        <w:rPr>
          <w:rFonts w:ascii="Times New Roman" w:eastAsia="Times New Roman" w:hAnsi="Times New Roman"/>
          <w:color w:val="000000"/>
          <w:sz w:val="16"/>
        </w:rPr>
        <w:instrText>HYPERLINK "#co_footn</w:instrText>
      </w:r>
      <w:r>
        <w:rPr>
          <w:rFonts w:ascii="Times New Roman" w:eastAsia="Times New Roman" w:hAnsi="Times New Roman"/>
          <w:color w:val="000000"/>
          <w:sz w:val="16"/>
        </w:rPr>
        <w:instrText xml:space="preserve">ote_F9430900983_1"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9</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and it partially invalidated a rule promulgated by the SEC pursuant to its obligations under the Dodd-Frank Wall Street Reform and Consumer Protection Act</w:t>
      </w:r>
      <w:bookmarkStart w:id="24" w:name="co_footnoteReference_F10430900983_ID0EF5"/>
      <w:bookmarkEnd w:id="24"/>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"#co_footnote_F10430900983_1"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10</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w:t>
      </w:r>
      <w:r>
        <w:rPr>
          <w:rFonts w:ascii="Times New Roman" w:eastAsia="Times New Roman" w:hAnsi="Times New Roman"/>
          <w:color w:val="000000"/>
          <w:sz w:val="20"/>
        </w:rPr>
        <w:t>“</w:t>
      </w:r>
      <w:r>
        <w:rPr>
          <w:rFonts w:ascii="Times New Roman" w:eastAsia="Times New Roman" w:hAnsi="Times New Roman"/>
          <w:color w:val="000000"/>
          <w:sz w:val="20"/>
        </w:rPr>
        <w:t xml:space="preserve">to issue regulations requiring firms using </w:t>
      </w:r>
      <w:r>
        <w:rPr>
          <w:rFonts w:ascii="Times New Roman" w:eastAsia="Times New Roman" w:hAnsi="Times New Roman"/>
          <w:color w:val="000000"/>
          <w:sz w:val="20"/>
        </w:rPr>
        <w:t>‘</w:t>
      </w:r>
      <w:r>
        <w:rPr>
          <w:rFonts w:ascii="Times New Roman" w:eastAsia="Times New Roman" w:hAnsi="Times New Roman"/>
          <w:color w:val="000000"/>
          <w:sz w:val="20"/>
        </w:rPr>
        <w:t>conflict minerals</w:t>
      </w:r>
      <w:r>
        <w:rPr>
          <w:rFonts w:ascii="Times New Roman" w:eastAsia="Times New Roman" w:hAnsi="Times New Roman"/>
          <w:color w:val="000000"/>
          <w:sz w:val="20"/>
        </w:rPr>
        <w:t>’</w:t>
      </w:r>
      <w:r>
        <w:rPr>
          <w:rFonts w:ascii="Times New Roman" w:eastAsia="Times New Roman" w:hAnsi="Times New Roman"/>
          <w:color w:val="000000"/>
          <w:sz w:val="20"/>
        </w:rPr>
        <w:t xml:space="preserve"> to investigate and disclose the origin of those minerals.</w:t>
      </w:r>
      <w:r>
        <w:rPr>
          <w:rFonts w:ascii="Times New Roman" w:eastAsia="Times New Roman" w:hAnsi="Times New Roman"/>
          <w:color w:val="000000"/>
          <w:sz w:val="20"/>
        </w:rPr>
        <w:t>”</w:t>
      </w:r>
      <w:bookmarkStart w:id="25" w:name="co_footnoteReference_F11430900983_ID0EO5"/>
      <w:bookmarkEnd w:id="25"/>
      <w:r>
        <w:rPr>
          <w:rFonts w:ascii="Times New Roman" w:eastAsia="Times New Roman" w:hAnsi="Times New Roman"/>
          <w:color w:val="000000"/>
          <w:sz w:val="16"/>
        </w:rPr>
        <w:fldChar w:fldCharType="begin"/>
      </w:r>
      <w:r>
        <w:rPr>
          <w:rFonts w:ascii="Times New Roman" w:eastAsia="Times New Roman" w:hAnsi="Times New Roman"/>
          <w:color w:val="000000"/>
          <w:sz w:val="16"/>
        </w:rPr>
        <w:instrText>HYPERL</w:instrText>
      </w:r>
      <w:r>
        <w:rPr>
          <w:rFonts w:ascii="Times New Roman" w:eastAsia="Times New Roman" w:hAnsi="Times New Roman"/>
          <w:color w:val="000000"/>
          <w:sz w:val="16"/>
        </w:rPr>
        <w:instrText xml:space="preserve">INK "#co_footnote_F11430900983_1"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11</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w:t>
      </w:r>
      <w:r>
        <w:rPr>
          <w:rFonts w:ascii="Times New Roman" w:eastAsia="Times New Roman" w:hAnsi="Times New Roman"/>
          <w:color w:val="000000"/>
          <w:sz w:val="20"/>
        </w:rPr>
        <w:t>“</w:t>
      </w:r>
      <w:r>
        <w:rPr>
          <w:rFonts w:ascii="Times New Roman" w:eastAsia="Times New Roman" w:hAnsi="Times New Roman"/>
          <w:color w:val="000000"/>
          <w:sz w:val="20"/>
        </w:rPr>
        <w:t>Conflict minerals</w:t>
      </w:r>
      <w:r>
        <w:rPr>
          <w:rFonts w:ascii="Times New Roman" w:eastAsia="Times New Roman" w:hAnsi="Times New Roman"/>
          <w:color w:val="000000"/>
          <w:sz w:val="20"/>
        </w:rPr>
        <w:t>”</w:t>
      </w:r>
      <w:r>
        <w:rPr>
          <w:rFonts w:ascii="Times New Roman" w:eastAsia="Times New Roman" w:hAnsi="Times New Roman"/>
          <w:color w:val="000000"/>
          <w:sz w:val="20"/>
        </w:rPr>
        <w:t xml:space="preserve"> include gold, tantalum, tin, and tungsten.</w:t>
      </w:r>
      <w:bookmarkStart w:id="26" w:name="co_footnoteReference_F12430900983_ID0ET5"/>
      <w:bookmarkEnd w:id="26"/>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"#co_footnote_F12430900983_1"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12</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These minerals are presently</w:t>
      </w:r>
      <w:r>
        <w:rPr>
          <w:rFonts w:ascii="Times New Roman" w:eastAsia="Times New Roman" w:hAnsi="Times New Roman"/>
          <w:color w:val="000000"/>
          <w:sz w:val="20"/>
        </w:rPr>
        <w:t xml:space="preserve"> mined in central Africa, and their sale helps to finance and perpetuate a horrendous civil war in the Democratic Republic of the Congo (</w:t>
      </w:r>
      <w:r>
        <w:rPr>
          <w:rFonts w:ascii="Times New Roman" w:eastAsia="Times New Roman" w:hAnsi="Times New Roman"/>
          <w:color w:val="000000"/>
          <w:sz w:val="20"/>
        </w:rPr>
        <w:t>“</w:t>
      </w:r>
      <w:r>
        <w:rPr>
          <w:rFonts w:ascii="Times New Roman" w:eastAsia="Times New Roman" w:hAnsi="Times New Roman"/>
          <w:color w:val="000000"/>
          <w:sz w:val="20"/>
        </w:rPr>
        <w:t>DRC</w:t>
      </w:r>
      <w:r>
        <w:rPr>
          <w:rFonts w:ascii="Times New Roman" w:eastAsia="Times New Roman" w:hAnsi="Times New Roman"/>
          <w:color w:val="000000"/>
          <w:sz w:val="20"/>
        </w:rPr>
        <w:t>”</w:t>
      </w:r>
      <w:r>
        <w:rPr>
          <w:rFonts w:ascii="Times New Roman" w:eastAsia="Times New Roman" w:hAnsi="Times New Roman"/>
          <w:color w:val="000000"/>
          <w:sz w:val="20"/>
        </w:rPr>
        <w:t xml:space="preserve">). The Act defines a product to be </w:t>
      </w:r>
      <w:r>
        <w:rPr>
          <w:rFonts w:ascii="Times New Roman" w:eastAsia="Times New Roman" w:hAnsi="Times New Roman"/>
          <w:color w:val="000000"/>
          <w:sz w:val="20"/>
        </w:rPr>
        <w:t>“‘</w:t>
      </w:r>
      <w:r>
        <w:rPr>
          <w:rFonts w:ascii="Times New Roman" w:eastAsia="Times New Roman" w:hAnsi="Times New Roman"/>
          <w:color w:val="000000"/>
          <w:sz w:val="20"/>
        </w:rPr>
        <w:t>DRC conflict free</w:t>
      </w:r>
      <w:r>
        <w:rPr>
          <w:rFonts w:ascii="Times New Roman" w:eastAsia="Times New Roman" w:hAnsi="Times New Roman"/>
          <w:color w:val="000000"/>
          <w:sz w:val="20"/>
        </w:rPr>
        <w:t>’</w:t>
      </w:r>
      <w:r>
        <w:rPr>
          <w:rFonts w:ascii="Times New Roman" w:eastAsia="Times New Roman" w:hAnsi="Times New Roman"/>
          <w:color w:val="000000"/>
          <w:sz w:val="20"/>
        </w:rPr>
        <w:t xml:space="preserve"> if the product does not contain conflict minerals that dir</w:t>
      </w:r>
      <w:r>
        <w:rPr>
          <w:rFonts w:ascii="Times New Roman" w:eastAsia="Times New Roman" w:hAnsi="Times New Roman"/>
          <w:color w:val="000000"/>
          <w:sz w:val="20"/>
        </w:rPr>
        <w:t>ectly or indirectly finance or benefit armed groups in the Democratic Republic of the Congo or an adjoining country.</w:t>
      </w:r>
      <w:r>
        <w:rPr>
          <w:rFonts w:ascii="Times New Roman" w:eastAsia="Times New Roman" w:hAnsi="Times New Roman"/>
          <w:color w:val="000000"/>
          <w:sz w:val="20"/>
        </w:rPr>
        <w:t>”</w:t>
      </w:r>
      <w:bookmarkStart w:id="27" w:name="co_footnoteReference_F13430900983_ID0ED6"/>
      <w:bookmarkEnd w:id="27"/>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"#co_footnote_F13430900983_1"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13</w:t>
      </w:r>
      <w:r>
        <w:rPr>
          <w:rFonts w:ascii="Times New Roman" w:eastAsia="Times New Roman" w:hAnsi="Times New Roman"/>
          <w:color w:val="000000"/>
          <w:sz w:val="16"/>
        </w:rPr>
        <w:fldChar w:fldCharType="end"/>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16"/>
        </w:rPr>
      </w:pPr>
      <w:bookmarkStart w:id="28" w:name="co_g_ID0EK6AE_1"/>
      <w:bookmarkEnd w:id="28"/>
      <w:r>
        <w:rPr>
          <w:rFonts w:ascii="Times New Roman" w:eastAsia="Times New Roman" w:hAnsi="Times New Roman"/>
          <w:color w:val="000000"/>
          <w:sz w:val="20"/>
        </w:rPr>
        <w:t>The SEC rule requires securities issuers who file reports with the SEC under sections 13(a) or 15(d) of the Exchange Act, and who use conflict minerals in a way that is necessary to the production or functionality of their products, to d</w:t>
      </w:r>
      <w:r>
        <w:rPr>
          <w:rFonts w:ascii="Times New Roman" w:eastAsia="Times New Roman" w:hAnsi="Times New Roman"/>
          <w:color w:val="000000"/>
          <w:sz w:val="20"/>
        </w:rPr>
        <w:t>etermine the origin of these minerals.</w:t>
      </w:r>
      <w:bookmarkStart w:id="29" w:name="co_footnoteReference_F14430900983_ID0ES6"/>
      <w:bookmarkEnd w:id="29"/>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"#co_footnote_F14430900983_1"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14</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If the issuer </w:t>
      </w:r>
      <w:r>
        <w:rPr>
          <w:rFonts w:ascii="Times New Roman" w:eastAsia="Times New Roman" w:hAnsi="Times New Roman"/>
          <w:color w:val="000000"/>
          <w:sz w:val="20"/>
        </w:rPr>
        <w:t>“</w:t>
      </w:r>
      <w:r>
        <w:rPr>
          <w:rFonts w:ascii="Times New Roman" w:eastAsia="Times New Roman" w:hAnsi="Times New Roman"/>
          <w:color w:val="000000"/>
          <w:sz w:val="20"/>
        </w:rPr>
        <w:t>either knows that its necessary conflict minerals originated in covered count</w:t>
      </w:r>
      <w:r>
        <w:rPr>
          <w:rFonts w:ascii="Times New Roman" w:eastAsia="Times New Roman" w:hAnsi="Times New Roman"/>
          <w:color w:val="000000"/>
          <w:sz w:val="20"/>
        </w:rPr>
        <w:t xml:space="preserve">ries or </w:t>
      </w:r>
      <w:r>
        <w:rPr>
          <w:rFonts w:ascii="Times New Roman" w:eastAsia="Times New Roman" w:hAnsi="Times New Roman"/>
          <w:color w:val="000000"/>
          <w:sz w:val="20"/>
        </w:rPr>
        <w:t>‘</w:t>
      </w:r>
      <w:r>
        <w:rPr>
          <w:rFonts w:ascii="Times New Roman" w:eastAsia="Times New Roman" w:hAnsi="Times New Roman"/>
          <w:color w:val="000000"/>
          <w:sz w:val="20"/>
        </w:rPr>
        <w:t>has reason to believe</w:t>
      </w:r>
      <w:r>
        <w:rPr>
          <w:rFonts w:ascii="Times New Roman" w:eastAsia="Times New Roman" w:hAnsi="Times New Roman"/>
          <w:color w:val="000000"/>
          <w:sz w:val="20"/>
        </w:rPr>
        <w:t>’</w:t>
      </w:r>
      <w:r>
        <w:rPr>
          <w:rFonts w:ascii="Times New Roman" w:eastAsia="Times New Roman" w:hAnsi="Times New Roman"/>
          <w:color w:val="000000"/>
          <w:sz w:val="20"/>
        </w:rPr>
        <w:t xml:space="preserve"> that those minerals </w:t>
      </w:r>
      <w:r>
        <w:rPr>
          <w:rFonts w:ascii="Times New Roman" w:eastAsia="Times New Roman" w:hAnsi="Times New Roman"/>
          <w:color w:val="000000"/>
          <w:sz w:val="20"/>
        </w:rPr>
        <w:t>‘</w:t>
      </w:r>
      <w:r>
        <w:rPr>
          <w:rFonts w:ascii="Times New Roman" w:eastAsia="Times New Roman" w:hAnsi="Times New Roman"/>
          <w:color w:val="000000"/>
          <w:sz w:val="20"/>
        </w:rPr>
        <w:t>may have originated</w:t>
      </w:r>
      <w:r>
        <w:rPr>
          <w:rFonts w:ascii="Times New Roman" w:eastAsia="Times New Roman" w:hAnsi="Times New Roman"/>
          <w:color w:val="000000"/>
          <w:sz w:val="20"/>
        </w:rPr>
        <w:t>’</w:t>
      </w:r>
      <w:r>
        <w:rPr>
          <w:rFonts w:ascii="Times New Roman" w:eastAsia="Times New Roman" w:hAnsi="Times New Roman"/>
          <w:color w:val="000000"/>
          <w:sz w:val="20"/>
        </w:rPr>
        <w:t xml:space="preserve"> in covered </w:t>
      </w:r>
      <w:bookmarkStart w:id="30" w:name="co_pp_sp_1280_870_1"/>
      <w:bookmarkEnd w:id="30"/>
      <w:r>
        <w:rPr>
          <w:rFonts w:ascii="Times New Roman" w:eastAsia="Times New Roman" w:hAnsi="Times New Roman"/>
          <w:b/>
          <w:color w:val="000000"/>
          <w:sz w:val="20"/>
        </w:rPr>
        <w:t>*870</w:t>
      </w:r>
      <w:r>
        <w:rPr>
          <w:rFonts w:ascii="Times New Roman" w:eastAsia="Times New Roman" w:hAnsi="Times New Roman"/>
          <w:color w:val="000000"/>
          <w:sz w:val="20"/>
        </w:rPr>
        <w:t xml:space="preserve"> countries,</w:t>
      </w:r>
      <w:r>
        <w:rPr>
          <w:rFonts w:ascii="Times New Roman" w:eastAsia="Times New Roman" w:hAnsi="Times New Roman"/>
          <w:color w:val="000000"/>
          <w:sz w:val="20"/>
        </w:rPr>
        <w:t>”</w:t>
      </w:r>
      <w:bookmarkStart w:id="31" w:name="co_footnoteReference_F15430900983_ID0EEA"/>
      <w:bookmarkEnd w:id="31"/>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"#co_footnote_F15430900983_1"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15</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it must file a Conflict Minerals Report as an exhibit to its specialized disclosure report and provide that report on its publicly available Internet website.</w:t>
      </w:r>
      <w:bookmarkStart w:id="32" w:name="co_footnoteReference_F16430900983_ID0EIA"/>
      <w:bookmarkEnd w:id="32"/>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"#co_footnote_F16430900983_1"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16</w:t>
      </w:r>
      <w:r>
        <w:rPr>
          <w:rFonts w:ascii="Times New Roman" w:eastAsia="Times New Roman" w:hAnsi="Times New Roman"/>
          <w:color w:val="000000"/>
          <w:sz w:val="16"/>
        </w:rPr>
        <w:fldChar w:fldCharType="end"/>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16"/>
        </w:rPr>
      </w:pPr>
      <w:bookmarkStart w:id="33" w:name="co_g_ID0EPAAG_1"/>
      <w:bookmarkEnd w:id="33"/>
      <w:r>
        <w:rPr>
          <w:rFonts w:ascii="Times New Roman" w:eastAsia="Times New Roman" w:hAnsi="Times New Roman"/>
          <w:color w:val="000000"/>
          <w:sz w:val="20"/>
        </w:rPr>
        <w:t xml:space="preserve">Under a separate heading in a specialized report entitled </w:t>
      </w:r>
      <w:r>
        <w:rPr>
          <w:rFonts w:ascii="Times New Roman" w:eastAsia="Times New Roman" w:hAnsi="Times New Roman"/>
          <w:color w:val="000000"/>
          <w:sz w:val="20"/>
        </w:rPr>
        <w:t>“</w:t>
      </w:r>
      <w:r>
        <w:rPr>
          <w:rFonts w:ascii="Times New Roman" w:eastAsia="Times New Roman" w:hAnsi="Times New Roman"/>
          <w:color w:val="000000"/>
          <w:sz w:val="20"/>
        </w:rPr>
        <w:t>Conflict Minerals Disclosure,</w:t>
      </w:r>
      <w:r>
        <w:rPr>
          <w:rFonts w:ascii="Times New Roman" w:eastAsia="Times New Roman" w:hAnsi="Times New Roman"/>
          <w:color w:val="000000"/>
          <w:sz w:val="20"/>
        </w:rPr>
        <w:t>”</w:t>
      </w:r>
      <w:r>
        <w:rPr>
          <w:rFonts w:ascii="Times New Roman" w:eastAsia="Times New Roman" w:hAnsi="Times New Roman"/>
          <w:color w:val="000000"/>
          <w:sz w:val="20"/>
        </w:rPr>
        <w:t xml:space="preserve"> a registrant </w:t>
      </w:r>
      <w:r>
        <w:rPr>
          <w:rFonts w:ascii="Times New Roman" w:eastAsia="Times New Roman" w:hAnsi="Times New Roman"/>
          <w:color w:val="000000"/>
          <w:sz w:val="20"/>
        </w:rPr>
        <w:t>“</w:t>
      </w:r>
      <w:r>
        <w:rPr>
          <w:rFonts w:ascii="Times New Roman" w:eastAsia="Times New Roman" w:hAnsi="Times New Roman"/>
          <w:color w:val="000000"/>
          <w:sz w:val="20"/>
        </w:rPr>
        <w:t>must disclose that it has filed a Conflict Min</w:t>
      </w:r>
      <w:r>
        <w:rPr>
          <w:rFonts w:ascii="Times New Roman" w:eastAsia="Times New Roman" w:hAnsi="Times New Roman"/>
          <w:color w:val="000000"/>
          <w:sz w:val="20"/>
        </w:rPr>
        <w:t>erals Report and provide the link to its Internet website where the Conflict Minerals Report is publicly available.</w:t>
      </w:r>
      <w:r>
        <w:rPr>
          <w:rFonts w:ascii="Times New Roman" w:eastAsia="Times New Roman" w:hAnsi="Times New Roman"/>
          <w:color w:val="000000"/>
          <w:sz w:val="20"/>
        </w:rPr>
        <w:t>”</w:t>
      </w:r>
      <w:bookmarkStart w:id="34" w:name="co_footnoteReference_F17430900983_ID0EAB"/>
      <w:bookmarkEnd w:id="34"/>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"#co_footnote_F17430900983_1"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17</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The requiremen</w:t>
      </w:r>
      <w:r>
        <w:rPr>
          <w:rFonts w:ascii="Times New Roman" w:eastAsia="Times New Roman" w:hAnsi="Times New Roman"/>
          <w:color w:val="000000"/>
          <w:sz w:val="20"/>
        </w:rPr>
        <w:t>ts of the report are set forth in the regulation,</w:t>
      </w:r>
      <w:bookmarkStart w:id="35" w:name="co_footnoteReference_F18430900983_ID0EDB"/>
      <w:bookmarkEnd w:id="35"/>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"#co_footnote_F18430900983_1"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18</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and they include </w:t>
      </w:r>
      <w:r>
        <w:rPr>
          <w:rFonts w:ascii="Times New Roman" w:eastAsia="Times New Roman" w:hAnsi="Times New Roman"/>
          <w:color w:val="000000"/>
          <w:sz w:val="20"/>
        </w:rPr>
        <w:t>“</w:t>
      </w:r>
      <w:r>
        <w:rPr>
          <w:rFonts w:ascii="Times New Roman" w:eastAsia="Times New Roman" w:hAnsi="Times New Roman"/>
          <w:color w:val="000000"/>
          <w:sz w:val="20"/>
        </w:rPr>
        <w:t>[a] description of the measures the registrant has taken to exe</w:t>
      </w:r>
      <w:r>
        <w:rPr>
          <w:rFonts w:ascii="Times New Roman" w:eastAsia="Times New Roman" w:hAnsi="Times New Roman"/>
          <w:color w:val="000000"/>
          <w:sz w:val="20"/>
        </w:rPr>
        <w:t>rcise due diligence on the sources and chain of custody of those conflict minerals,</w:t>
      </w:r>
      <w:r>
        <w:rPr>
          <w:rFonts w:ascii="Times New Roman" w:eastAsia="Times New Roman" w:hAnsi="Times New Roman"/>
          <w:color w:val="000000"/>
          <w:sz w:val="20"/>
        </w:rPr>
        <w:t>”</w:t>
      </w:r>
      <w:bookmarkStart w:id="36" w:name="co_footnoteReference_F19430900983_ID0EPB"/>
      <w:bookmarkEnd w:id="36"/>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"#co_footnote_F19430900983_1"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19</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a </w:t>
      </w:r>
      <w:r>
        <w:rPr>
          <w:rFonts w:ascii="Times New Roman" w:eastAsia="Times New Roman" w:hAnsi="Times New Roman"/>
          <w:color w:val="000000"/>
          <w:sz w:val="20"/>
        </w:rPr>
        <w:t>“</w:t>
      </w:r>
      <w:r>
        <w:rPr>
          <w:rFonts w:ascii="Times New Roman" w:eastAsia="Times New Roman" w:hAnsi="Times New Roman"/>
          <w:color w:val="000000"/>
          <w:sz w:val="20"/>
        </w:rPr>
        <w:t>description of those products</w:t>
      </w:r>
      <w:r>
        <w:rPr>
          <w:rFonts w:ascii="Times New Roman" w:eastAsia="Times New Roman" w:hAnsi="Times New Roman"/>
          <w:color w:val="000000"/>
          <w:sz w:val="20"/>
        </w:rPr>
        <w:t>”</w:t>
      </w:r>
      <w:r>
        <w:rPr>
          <w:rFonts w:ascii="Times New Roman" w:eastAsia="Times New Roman" w:hAnsi="Times New Roman"/>
          <w:color w:val="000000"/>
          <w:sz w:val="20"/>
        </w:rPr>
        <w:t xml:space="preserve"> that </w:t>
      </w:r>
      <w:r>
        <w:rPr>
          <w:rFonts w:ascii="Times New Roman" w:eastAsia="Times New Roman" w:hAnsi="Times New Roman"/>
          <w:color w:val="000000"/>
          <w:sz w:val="20"/>
        </w:rPr>
        <w:t>“</w:t>
      </w:r>
      <w:r>
        <w:rPr>
          <w:rFonts w:ascii="Times New Roman" w:eastAsia="Times New Roman" w:hAnsi="Times New Roman"/>
          <w:color w:val="000000"/>
          <w:sz w:val="20"/>
        </w:rPr>
        <w:t>have n</w:t>
      </w:r>
      <w:r>
        <w:rPr>
          <w:rFonts w:ascii="Times New Roman" w:eastAsia="Times New Roman" w:hAnsi="Times New Roman"/>
          <w:color w:val="000000"/>
          <w:sz w:val="20"/>
        </w:rPr>
        <w:t xml:space="preserve">ot been found to be </w:t>
      </w:r>
      <w:r>
        <w:rPr>
          <w:rFonts w:ascii="Times New Roman" w:eastAsia="Times New Roman" w:hAnsi="Times New Roman"/>
          <w:color w:val="000000"/>
          <w:sz w:val="20"/>
        </w:rPr>
        <w:t>‘</w:t>
      </w:r>
      <w:r>
        <w:rPr>
          <w:rFonts w:ascii="Times New Roman" w:eastAsia="Times New Roman" w:hAnsi="Times New Roman"/>
          <w:color w:val="000000"/>
          <w:sz w:val="20"/>
        </w:rPr>
        <w:t>DRC conflict free,</w:t>
      </w:r>
      <w:r>
        <w:rPr>
          <w:rFonts w:ascii="Times New Roman" w:eastAsia="Times New Roman" w:hAnsi="Times New Roman"/>
          <w:color w:val="000000"/>
          <w:sz w:val="20"/>
        </w:rPr>
        <w:t>”’</w:t>
      </w:r>
      <w:r>
        <w:rPr>
          <w:rFonts w:ascii="Times New Roman" w:eastAsia="Times New Roman" w:hAnsi="Times New Roman"/>
          <w:color w:val="000000"/>
          <w:sz w:val="20"/>
        </w:rPr>
        <w:t xml:space="preserve"> and a description of </w:t>
      </w:r>
      <w:r>
        <w:rPr>
          <w:rFonts w:ascii="Times New Roman" w:eastAsia="Times New Roman" w:hAnsi="Times New Roman"/>
          <w:color w:val="000000"/>
          <w:sz w:val="20"/>
        </w:rPr>
        <w:t>“</w:t>
      </w:r>
      <w:r>
        <w:rPr>
          <w:rFonts w:ascii="Times New Roman" w:eastAsia="Times New Roman" w:hAnsi="Times New Roman"/>
          <w:color w:val="000000"/>
          <w:sz w:val="20"/>
        </w:rPr>
        <w:t>the facilities used to process the necessary conflict minerals in those products, if known, the country of origin of the necessary conflict minerals in those products, if known, and the effort</w:t>
      </w:r>
      <w:r>
        <w:rPr>
          <w:rFonts w:ascii="Times New Roman" w:eastAsia="Times New Roman" w:hAnsi="Times New Roman"/>
          <w:color w:val="000000"/>
          <w:sz w:val="20"/>
        </w:rPr>
        <w:t>s to determine the mine or location of origin with the greatest possible specificity.</w:t>
      </w:r>
      <w:r>
        <w:rPr>
          <w:rFonts w:ascii="Times New Roman" w:eastAsia="Times New Roman" w:hAnsi="Times New Roman"/>
          <w:color w:val="000000"/>
          <w:sz w:val="20"/>
        </w:rPr>
        <w:t>”</w:t>
      </w:r>
      <w:bookmarkStart w:id="37" w:name="co_footnoteReference_F20430900983_ID0EFC"/>
      <w:bookmarkEnd w:id="37"/>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"#co_footnote_F20430900983_1"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20</w:t>
      </w:r>
      <w:r>
        <w:rPr>
          <w:rFonts w:ascii="Times New Roman" w:eastAsia="Times New Roman" w:hAnsi="Times New Roman"/>
          <w:color w:val="000000"/>
          <w:sz w:val="16"/>
        </w:rPr>
        <w:fldChar w:fldCharType="end"/>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20"/>
        </w:rPr>
      </w:pPr>
      <w:bookmarkStart w:id="38" w:name="co_g_ID0EMCAG_1"/>
      <w:bookmarkEnd w:id="38"/>
      <w:r>
        <w:rPr>
          <w:rFonts w:ascii="Times New Roman" w:eastAsia="Times New Roman" w:hAnsi="Times New Roman"/>
          <w:color w:val="000000"/>
          <w:sz w:val="20"/>
        </w:rPr>
        <w:t>In a split d</w:t>
      </w:r>
      <w:r>
        <w:rPr>
          <w:rFonts w:ascii="Times New Roman" w:eastAsia="Times New Roman" w:hAnsi="Times New Roman"/>
          <w:color w:val="000000"/>
          <w:sz w:val="20"/>
        </w:rPr>
        <w:t>ecision,</w:t>
      </w:r>
      <w:bookmarkStart w:id="39" w:name="co_footnoteReference_F21430900983_ID0ESC"/>
      <w:bookmarkEnd w:id="39"/>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"#co_footnote_F21430900983_1"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21</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the D.C. Circuit ruled that the statute and </w:t>
      </w:r>
      <w:r>
        <w:rPr>
          <w:rFonts w:ascii="Times New Roman" w:eastAsia="Times New Roman" w:hAnsi="Times New Roman"/>
          <w:color w:val="000000"/>
          <w:sz w:val="20"/>
        </w:rPr>
        <w:t>“</w:t>
      </w:r>
      <w:r>
        <w:rPr>
          <w:rFonts w:ascii="Times New Roman" w:eastAsia="Times New Roman" w:hAnsi="Times New Roman"/>
          <w:color w:val="000000"/>
          <w:sz w:val="20"/>
        </w:rPr>
        <w:t>the Commission</w:t>
      </w:r>
      <w:r>
        <w:rPr>
          <w:rFonts w:ascii="Times New Roman" w:eastAsia="Times New Roman" w:hAnsi="Times New Roman"/>
          <w:color w:val="000000"/>
          <w:sz w:val="20"/>
        </w:rPr>
        <w:t>’</w:t>
      </w:r>
      <w:r>
        <w:rPr>
          <w:rFonts w:ascii="Times New Roman" w:eastAsia="Times New Roman" w:hAnsi="Times New Roman"/>
          <w:color w:val="000000"/>
          <w:sz w:val="20"/>
        </w:rPr>
        <w:t>s final rule violate the First Amendment to the extent the sta</w:t>
      </w:r>
      <w:r>
        <w:rPr>
          <w:rFonts w:ascii="Times New Roman" w:eastAsia="Times New Roman" w:hAnsi="Times New Roman"/>
          <w:color w:val="000000"/>
          <w:sz w:val="20"/>
        </w:rPr>
        <w:t xml:space="preserve">tute and rule require regulated entities to report to the Commission and to state on their website that any of their products have </w:t>
      </w:r>
      <w:r>
        <w:rPr>
          <w:rFonts w:ascii="Times New Roman" w:eastAsia="Times New Roman" w:hAnsi="Times New Roman"/>
          <w:color w:val="000000"/>
          <w:sz w:val="20"/>
        </w:rPr>
        <w:t>‘</w:t>
      </w:r>
      <w:r>
        <w:rPr>
          <w:rFonts w:ascii="Times New Roman" w:eastAsia="Times New Roman" w:hAnsi="Times New Roman"/>
          <w:color w:val="000000"/>
          <w:sz w:val="20"/>
        </w:rPr>
        <w:t>not been found to be DRC conflict free.</w:t>
      </w:r>
      <w:r>
        <w:rPr>
          <w:rFonts w:ascii="Times New Roman" w:eastAsia="Times New Roman" w:hAnsi="Times New Roman"/>
          <w:color w:val="000000"/>
          <w:sz w:val="20"/>
        </w:rPr>
        <w:t>”’</w:t>
      </w:r>
      <w:bookmarkStart w:id="40" w:name="co_footnoteReference_F22430900983_ID0EJD"/>
      <w:bookmarkEnd w:id="40"/>
      <w:r>
        <w:rPr>
          <w:rFonts w:ascii="Times New Roman" w:eastAsia="Times New Roman" w:hAnsi="Times New Roman"/>
          <w:color w:val="000000"/>
          <w:sz w:val="16"/>
        </w:rPr>
        <w:fldChar w:fldCharType="begin"/>
      </w:r>
      <w:r>
        <w:rPr>
          <w:rFonts w:ascii="Times New Roman" w:eastAsia="Times New Roman" w:hAnsi="Times New Roman"/>
          <w:color w:val="000000"/>
          <w:sz w:val="16"/>
        </w:rPr>
        <w:instrText>HYP</w:instrText>
      </w:r>
      <w:r>
        <w:rPr>
          <w:rFonts w:ascii="Times New Roman" w:eastAsia="Times New Roman" w:hAnsi="Times New Roman"/>
          <w:color w:val="000000"/>
          <w:sz w:val="16"/>
        </w:rPr>
        <w:instrText xml:space="preserve">ERLINK "#co_footnote_F22430900983_1"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22</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The judgment is strange because nowhere does the SEC regulation explicitly require firms to label their products as </w:t>
      </w:r>
      <w:r>
        <w:rPr>
          <w:rFonts w:ascii="Times New Roman" w:eastAsia="Times New Roman" w:hAnsi="Times New Roman"/>
          <w:color w:val="000000"/>
          <w:sz w:val="20"/>
        </w:rPr>
        <w:t>“</w:t>
      </w:r>
      <w:r>
        <w:rPr>
          <w:rFonts w:ascii="Times New Roman" w:eastAsia="Times New Roman" w:hAnsi="Times New Roman"/>
          <w:color w:val="000000"/>
          <w:sz w:val="20"/>
        </w:rPr>
        <w:t xml:space="preserve">not found to be </w:t>
      </w:r>
      <w:r>
        <w:rPr>
          <w:rFonts w:ascii="Times New Roman" w:eastAsia="Times New Roman" w:hAnsi="Times New Roman"/>
          <w:color w:val="000000"/>
          <w:sz w:val="20"/>
        </w:rPr>
        <w:t>‘</w:t>
      </w:r>
      <w:r>
        <w:rPr>
          <w:rFonts w:ascii="Times New Roman" w:eastAsia="Times New Roman" w:hAnsi="Times New Roman"/>
          <w:color w:val="000000"/>
          <w:sz w:val="20"/>
        </w:rPr>
        <w:t>DRC conflict free.</w:t>
      </w:r>
      <w:r>
        <w:rPr>
          <w:rFonts w:ascii="Times New Roman" w:eastAsia="Times New Roman" w:hAnsi="Times New Roman"/>
          <w:color w:val="000000"/>
          <w:sz w:val="20"/>
        </w:rPr>
        <w:t>”’</w:t>
      </w:r>
      <w:r>
        <w:rPr>
          <w:rFonts w:ascii="Times New Roman" w:eastAsia="Times New Roman" w:hAnsi="Times New Roman"/>
          <w:color w:val="000000"/>
          <w:sz w:val="20"/>
        </w:rPr>
        <w:t xml:space="preserve"> The regulation merely requires issuers to report certain i</w:t>
      </w:r>
      <w:r>
        <w:rPr>
          <w:rFonts w:ascii="Times New Roman" w:eastAsia="Times New Roman" w:hAnsi="Times New Roman"/>
          <w:color w:val="000000"/>
          <w:sz w:val="20"/>
        </w:rPr>
        <w:t xml:space="preserve">nformation about products that fail to meet the definition of </w:t>
      </w:r>
      <w:r>
        <w:rPr>
          <w:rFonts w:ascii="Times New Roman" w:eastAsia="Times New Roman" w:hAnsi="Times New Roman"/>
          <w:color w:val="000000"/>
          <w:sz w:val="20"/>
        </w:rPr>
        <w:t>“</w:t>
      </w:r>
      <w:r>
        <w:rPr>
          <w:rFonts w:ascii="Times New Roman" w:eastAsia="Times New Roman" w:hAnsi="Times New Roman"/>
          <w:color w:val="000000"/>
          <w:sz w:val="20"/>
        </w:rPr>
        <w:t>DRC conflict free,</w:t>
      </w:r>
      <w:r>
        <w:rPr>
          <w:rFonts w:ascii="Times New Roman" w:eastAsia="Times New Roman" w:hAnsi="Times New Roman"/>
          <w:color w:val="000000"/>
          <w:sz w:val="20"/>
        </w:rPr>
        <w:t>”</w:t>
      </w:r>
      <w:r>
        <w:rPr>
          <w:rFonts w:ascii="Times New Roman" w:eastAsia="Times New Roman" w:hAnsi="Times New Roman"/>
          <w:color w:val="000000"/>
          <w:sz w:val="20"/>
        </w:rPr>
        <w:t xml:space="preserve"> namely products that contain necessary conflict minerals </w:t>
      </w:r>
      <w:r>
        <w:rPr>
          <w:rFonts w:ascii="Times New Roman" w:eastAsia="Times New Roman" w:hAnsi="Times New Roman"/>
          <w:color w:val="000000"/>
          <w:sz w:val="20"/>
        </w:rPr>
        <w:t>“</w:t>
      </w:r>
      <w:r>
        <w:rPr>
          <w:rFonts w:ascii="Times New Roman" w:eastAsia="Times New Roman" w:hAnsi="Times New Roman"/>
          <w:color w:val="000000"/>
          <w:sz w:val="20"/>
        </w:rPr>
        <w:t xml:space="preserve">that directly or </w:t>
      </w:r>
      <w:bookmarkStart w:id="41" w:name="co_pp_sp_1280_871_1"/>
      <w:bookmarkEnd w:id="41"/>
      <w:r>
        <w:rPr>
          <w:rFonts w:ascii="Times New Roman" w:eastAsia="Times New Roman" w:hAnsi="Times New Roman"/>
          <w:b/>
          <w:color w:val="000000"/>
          <w:sz w:val="20"/>
        </w:rPr>
        <w:t>*871</w:t>
      </w:r>
      <w:r>
        <w:rPr>
          <w:rFonts w:ascii="Times New Roman" w:eastAsia="Times New Roman" w:hAnsi="Times New Roman"/>
          <w:color w:val="000000"/>
          <w:sz w:val="20"/>
        </w:rPr>
        <w:t xml:space="preserve"> indirectly finance or benefit armed groups</w:t>
      </w:r>
      <w:bookmarkStart w:id="42" w:name="co_footnoteReference_F23430900983_ID0ECE"/>
      <w:bookmarkEnd w:id="42"/>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"#co_footnote_F23430900983_1"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23</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 . . in the Democratic Republic of the Congo or an adjoining country.</w:t>
      </w:r>
      <w:r>
        <w:rPr>
          <w:rFonts w:ascii="Times New Roman" w:eastAsia="Times New Roman" w:hAnsi="Times New Roman"/>
          <w:color w:val="000000"/>
          <w:sz w:val="20"/>
        </w:rPr>
        <w:t>”</w:t>
      </w:r>
      <w:bookmarkStart w:id="43" w:name="co_footnoteReference_F24430900983_ID0ELE"/>
      <w:bookmarkEnd w:id="43"/>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"#co_footnote_F24430900983_1"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24</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The regulation provides that products that contain necessary conflict minerals obtained </w:t>
      </w:r>
      <w:r>
        <w:rPr>
          <w:rFonts w:ascii="Times New Roman" w:eastAsia="Times New Roman" w:hAnsi="Times New Roman"/>
          <w:color w:val="000000"/>
          <w:sz w:val="20"/>
        </w:rPr>
        <w:t>“</w:t>
      </w:r>
      <w:r>
        <w:rPr>
          <w:rFonts w:ascii="Times New Roman" w:eastAsia="Times New Roman" w:hAnsi="Times New Roman"/>
          <w:color w:val="000000"/>
          <w:sz w:val="20"/>
        </w:rPr>
        <w:t>from recycled or scrap sources,</w:t>
      </w:r>
      <w:r>
        <w:rPr>
          <w:rFonts w:ascii="Times New Roman" w:eastAsia="Times New Roman" w:hAnsi="Times New Roman"/>
          <w:color w:val="000000"/>
          <w:sz w:val="20"/>
        </w:rPr>
        <w:t>”</w:t>
      </w:r>
      <w:bookmarkStart w:id="44" w:name="co_footnoteReference_F25430900983_ID0EOE"/>
      <w:bookmarkEnd w:id="44"/>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"#co_footnote_F25430900983_1"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25</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or that are otherwise determined </w:t>
      </w:r>
      <w:r>
        <w:rPr>
          <w:rFonts w:ascii="Times New Roman" w:eastAsia="Times New Roman" w:hAnsi="Times New Roman"/>
          <w:color w:val="000000"/>
          <w:sz w:val="20"/>
        </w:rPr>
        <w:t>“</w:t>
      </w:r>
      <w:r>
        <w:rPr>
          <w:rFonts w:ascii="Times New Roman" w:eastAsia="Times New Roman" w:hAnsi="Times New Roman"/>
          <w:i/>
          <w:color w:val="000000"/>
          <w:sz w:val="20"/>
        </w:rPr>
        <w:t xml:space="preserve">not </w:t>
      </w:r>
      <w:r>
        <w:rPr>
          <w:rFonts w:ascii="Times New Roman" w:eastAsia="Times New Roman" w:hAnsi="Times New Roman"/>
          <w:color w:val="000000"/>
          <w:sz w:val="20"/>
        </w:rPr>
        <w:t>[to] originate in the Democratic Republic of the Congo or an adjoining country,</w:t>
      </w:r>
      <w:r>
        <w:rPr>
          <w:rFonts w:ascii="Times New Roman" w:eastAsia="Times New Roman" w:hAnsi="Times New Roman"/>
          <w:color w:val="000000"/>
          <w:sz w:val="20"/>
        </w:rPr>
        <w:t>”</w:t>
      </w:r>
      <w:bookmarkStart w:id="45" w:name="co_footnoteReference_F26430900983_ID0ETE"/>
      <w:bookmarkEnd w:id="45"/>
      <w:r>
        <w:rPr>
          <w:rFonts w:ascii="Times New Roman" w:eastAsia="Times New Roman" w:hAnsi="Times New Roman"/>
          <w:color w:val="000000"/>
          <w:sz w:val="16"/>
        </w:rPr>
        <w:fldChar w:fldCharType="begin"/>
      </w:r>
      <w:r>
        <w:rPr>
          <w:rFonts w:ascii="Times New Roman" w:eastAsia="Times New Roman" w:hAnsi="Times New Roman"/>
          <w:color w:val="000000"/>
          <w:sz w:val="16"/>
        </w:rPr>
        <w:instrText>HYPERLINK "#</w:instrText>
      </w:r>
      <w:r>
        <w:rPr>
          <w:rFonts w:ascii="Times New Roman" w:eastAsia="Times New Roman" w:hAnsi="Times New Roman"/>
          <w:color w:val="000000"/>
          <w:sz w:val="16"/>
        </w:rPr>
        <w:instrText xml:space="preserve">co_footnote_F26430900983_1"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26</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may be classified as </w:t>
      </w:r>
      <w:r>
        <w:rPr>
          <w:rFonts w:ascii="Times New Roman" w:eastAsia="Times New Roman" w:hAnsi="Times New Roman"/>
          <w:color w:val="000000"/>
          <w:sz w:val="20"/>
        </w:rPr>
        <w:t>“</w:t>
      </w:r>
      <w:r>
        <w:rPr>
          <w:rFonts w:ascii="Times New Roman" w:eastAsia="Times New Roman" w:hAnsi="Times New Roman"/>
          <w:color w:val="000000"/>
          <w:sz w:val="20"/>
        </w:rPr>
        <w:t>DRC conflict free.</w:t>
      </w:r>
      <w:r>
        <w:rPr>
          <w:rFonts w:ascii="Times New Roman" w:eastAsia="Times New Roman" w:hAnsi="Times New Roman"/>
          <w:color w:val="000000"/>
          <w:sz w:val="20"/>
        </w:rPr>
        <w:t>”</w:t>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20"/>
        </w:rPr>
      </w:pPr>
      <w:bookmarkStart w:id="46" w:name="co_g_ID0E3EAG_1"/>
      <w:bookmarkEnd w:id="46"/>
      <w:r>
        <w:rPr>
          <w:rFonts w:ascii="Times New Roman" w:eastAsia="Times New Roman" w:hAnsi="Times New Roman"/>
          <w:color w:val="000000"/>
          <w:sz w:val="20"/>
        </w:rPr>
        <w:t xml:space="preserve">The court in </w:t>
      </w:r>
      <w:r>
        <w:rPr>
          <w:rFonts w:ascii="Times New Roman" w:eastAsia="Times New Roman" w:hAnsi="Times New Roman"/>
          <w:i/>
          <w:color w:val="000000"/>
          <w:sz w:val="20"/>
        </w:rPr>
        <w:t>NAM</w:t>
      </w:r>
      <w:r>
        <w:rPr>
          <w:rFonts w:ascii="Times New Roman" w:eastAsia="Times New Roman" w:hAnsi="Times New Roman"/>
          <w:color w:val="000000"/>
          <w:sz w:val="20"/>
        </w:rPr>
        <w:t xml:space="preserve"> asserts that the SEC regulation forces commercial entities to speak and thus should be subject to elevated First Amendment scrutiny</w:t>
      </w:r>
      <w:r>
        <w:rPr>
          <w:rFonts w:ascii="Times New Roman" w:eastAsia="Times New Roman" w:hAnsi="Times New Roman"/>
          <w:color w:val="000000"/>
          <w:sz w:val="20"/>
        </w:rPr>
        <w:t>:</w:t>
      </w:r>
    </w:p>
    <w:p w:rsidR="00000000" w:rsidRDefault="003E6732">
      <w:pPr>
        <w:autoSpaceDE w:val="0"/>
        <w:autoSpaceDN w:val="0"/>
        <w:adjustRightInd w:val="0"/>
        <w:jc w:val="both"/>
        <w:rPr>
          <w:rFonts w:ascii="Times New Roman" w:hAnsi="Times New Roman"/>
          <w:color w:val="000000"/>
          <w:sz w:val="16"/>
        </w:rPr>
      </w:pPr>
      <w:r>
        <w:rPr>
          <w:rFonts w:ascii="Times New Roman" w:eastAsia="Times New Roman" w:hAnsi="Times New Roman"/>
          <w:color w:val="000000"/>
          <w:sz w:val="20"/>
        </w:rPr>
        <w:t xml:space="preserve">Rational basis review is the exception, not the rule, in First Amendment cases. The Supreme Court has stated that rational basis review applies to certain disclosures of </w:t>
      </w:r>
      <w:r>
        <w:rPr>
          <w:rFonts w:ascii="Times New Roman" w:eastAsia="Times New Roman" w:hAnsi="Times New Roman"/>
          <w:color w:val="000000"/>
          <w:sz w:val="20"/>
        </w:rPr>
        <w:t>“</w:t>
      </w:r>
      <w:r>
        <w:rPr>
          <w:rFonts w:ascii="Times New Roman" w:eastAsia="Times New Roman" w:hAnsi="Times New Roman"/>
          <w:color w:val="000000"/>
          <w:sz w:val="20"/>
        </w:rPr>
        <w:t>purely factual and uncontroversial information.</w:t>
      </w:r>
      <w:r>
        <w:rPr>
          <w:rFonts w:ascii="Times New Roman" w:eastAsia="Times New Roman" w:hAnsi="Times New Roman"/>
          <w:color w:val="000000"/>
          <w:sz w:val="20"/>
        </w:rPr>
        <w:t>”</w:t>
      </w:r>
      <w:r>
        <w:rPr>
          <w:rFonts w:ascii="Times New Roman" w:eastAsia="Times New Roman" w:hAnsi="Times New Roman"/>
          <w:color w:val="000000"/>
          <w:sz w:val="20"/>
        </w:rPr>
        <w:t xml:space="preserve"> But as intervenor Amnesty Internat</w:t>
      </w:r>
      <w:r>
        <w:rPr>
          <w:rFonts w:ascii="Times New Roman" w:eastAsia="Times New Roman" w:hAnsi="Times New Roman"/>
          <w:color w:val="000000"/>
          <w:sz w:val="20"/>
        </w:rPr>
        <w:t xml:space="preserve">ional forthrightly recognizes, we have held that </w:t>
      </w:r>
      <w:r>
        <w:rPr>
          <w:rFonts w:ascii="Times New Roman" w:eastAsia="Times New Roman" w:hAnsi="Times New Roman"/>
          <w:i/>
          <w:color w:val="000000"/>
          <w:sz w:val="20"/>
        </w:rPr>
        <w:t>Zauderer</w:t>
      </w:r>
      <w:r>
        <w:rPr>
          <w:rFonts w:ascii="Times New Roman" w:eastAsia="Times New Roman" w:hAnsi="Times New Roman"/>
          <w:color w:val="000000"/>
          <w:sz w:val="20"/>
        </w:rPr>
        <w:t xml:space="preserve"> is </w:t>
      </w:r>
      <w:r>
        <w:rPr>
          <w:rFonts w:ascii="Times New Roman" w:eastAsia="Times New Roman" w:hAnsi="Times New Roman"/>
          <w:color w:val="000000"/>
          <w:sz w:val="20"/>
        </w:rPr>
        <w:t>“</w:t>
      </w:r>
      <w:r>
        <w:rPr>
          <w:rFonts w:ascii="Times New Roman" w:eastAsia="Times New Roman" w:hAnsi="Times New Roman"/>
          <w:color w:val="000000"/>
          <w:sz w:val="20"/>
        </w:rPr>
        <w:t xml:space="preserve">limited to cases in which disclosure requirements are </w:t>
      </w:r>
      <w:r>
        <w:rPr>
          <w:rFonts w:ascii="Times New Roman" w:eastAsia="Times New Roman" w:hAnsi="Times New Roman"/>
          <w:color w:val="000000"/>
          <w:sz w:val="20"/>
        </w:rPr>
        <w:t>‘</w:t>
      </w:r>
      <w:r>
        <w:rPr>
          <w:rFonts w:ascii="Times New Roman" w:eastAsia="Times New Roman" w:hAnsi="Times New Roman"/>
          <w:color w:val="000000"/>
          <w:sz w:val="20"/>
        </w:rPr>
        <w:t>reasonably related to the State</w:t>
      </w:r>
      <w:r>
        <w:rPr>
          <w:rFonts w:ascii="Times New Roman" w:eastAsia="Times New Roman" w:hAnsi="Times New Roman"/>
          <w:color w:val="000000"/>
          <w:sz w:val="20"/>
        </w:rPr>
        <w:t>’</w:t>
      </w:r>
      <w:r>
        <w:rPr>
          <w:rFonts w:ascii="Times New Roman" w:eastAsia="Times New Roman" w:hAnsi="Times New Roman"/>
          <w:color w:val="000000"/>
          <w:sz w:val="20"/>
        </w:rPr>
        <w:t>s interest in preventing deception of consumers.</w:t>
      </w:r>
      <w:r>
        <w:rPr>
          <w:rFonts w:ascii="Times New Roman" w:eastAsia="Times New Roman" w:hAnsi="Times New Roman"/>
          <w:color w:val="000000"/>
          <w:sz w:val="20"/>
        </w:rPr>
        <w:t>”’</w:t>
      </w:r>
      <w:r>
        <w:rPr>
          <w:rFonts w:ascii="Times New Roman" w:eastAsia="Times New Roman" w:hAnsi="Times New Roman"/>
          <w:color w:val="000000"/>
          <w:sz w:val="20"/>
        </w:rPr>
        <w:t xml:space="preserve"> No party has suggested that the conflict minerals rule i</w:t>
      </w:r>
      <w:r>
        <w:rPr>
          <w:rFonts w:ascii="Times New Roman" w:eastAsia="Times New Roman" w:hAnsi="Times New Roman"/>
          <w:color w:val="000000"/>
          <w:sz w:val="20"/>
        </w:rPr>
        <w:t>s related to preventing consumer deception. In the district court the Commission admitted that it was not.</w:t>
      </w:r>
      <w:bookmarkStart w:id="47" w:name="co_footnoteReference_F27430900983_ID0EXG"/>
      <w:bookmarkEnd w:id="47"/>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"#co_footnote_F27430900983_1"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27</w:t>
      </w:r>
      <w:r>
        <w:rPr>
          <w:rFonts w:ascii="Times New Roman" w:eastAsia="Times New Roman" w:hAnsi="Times New Roman"/>
          <w:color w:val="000000"/>
          <w:sz w:val="16"/>
        </w:rPr>
        <w:fldChar w:fldCharType="end"/>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20"/>
        </w:rPr>
      </w:pPr>
      <w:bookmarkStart w:id="48" w:name="co_g_ID0EBHAG_1"/>
      <w:bookmarkEnd w:id="48"/>
      <w:r>
        <w:rPr>
          <w:rFonts w:ascii="Times New Roman" w:eastAsia="Times New Roman" w:hAnsi="Times New Roman"/>
          <w:color w:val="000000"/>
          <w:sz w:val="20"/>
        </w:rPr>
        <w:t>The essence of the constitutional controversy surrounding compelled commercial speech is displayed in the logic of this simple paragraph.</w:t>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spacing w:before="200" w:after="200"/>
        <w:rPr>
          <w:rFonts w:ascii="Times New Roman" w:hAnsi="Times New Roman"/>
          <w:b/>
          <w:i/>
          <w:color w:val="000000"/>
          <w:sz w:val="20"/>
        </w:rPr>
      </w:pPr>
      <w:bookmarkStart w:id="49" w:name="co_g_ID0ENHAG_1"/>
      <w:bookmarkEnd w:id="49"/>
      <w:r>
        <w:rPr>
          <w:rFonts w:ascii="Times New Roman" w:eastAsia="Times New Roman" w:hAnsi="Times New Roman"/>
          <w:b/>
          <w:i/>
          <w:color w:val="000000"/>
          <w:sz w:val="20"/>
        </w:rPr>
        <w:t>A. The Constitutional Value of Commercial Speech</w:t>
      </w:r>
    </w:p>
    <w:p w:rsidR="00000000" w:rsidRDefault="003E6732">
      <w:pPr>
        <w:autoSpaceDE w:val="0"/>
        <w:autoSpaceDN w:val="0"/>
        <w:adjustRightInd w:val="0"/>
        <w:jc w:val="both"/>
        <w:rPr>
          <w:rFonts w:ascii="Times New Roman" w:hAnsi="Times New Roman"/>
          <w:color w:val="000000"/>
          <w:sz w:val="20"/>
        </w:rPr>
      </w:pPr>
      <w:bookmarkStart w:id="50" w:name="co_g_ID0EXHAG_1"/>
      <w:bookmarkEnd w:id="50"/>
      <w:r>
        <w:rPr>
          <w:rFonts w:ascii="Times New Roman" w:eastAsia="Times New Roman" w:hAnsi="Times New Roman"/>
          <w:color w:val="000000"/>
          <w:sz w:val="20"/>
        </w:rPr>
        <w:t xml:space="preserve">The first sentence of the paragraph postulates the existence of a </w:t>
      </w:r>
      <w:r>
        <w:rPr>
          <w:rFonts w:ascii="Times New Roman" w:eastAsia="Times New Roman" w:hAnsi="Times New Roman"/>
          <w:color w:val="000000"/>
          <w:sz w:val="20"/>
        </w:rPr>
        <w:t>“</w:t>
      </w:r>
      <w:r>
        <w:rPr>
          <w:rFonts w:ascii="Times New Roman" w:eastAsia="Times New Roman" w:hAnsi="Times New Roman"/>
          <w:color w:val="000000"/>
          <w:sz w:val="20"/>
        </w:rPr>
        <w:t>rule</w:t>
      </w:r>
      <w:r>
        <w:rPr>
          <w:rFonts w:ascii="Times New Roman" w:eastAsia="Times New Roman" w:hAnsi="Times New Roman"/>
          <w:color w:val="000000"/>
          <w:sz w:val="20"/>
        </w:rPr>
        <w:t>”</w:t>
      </w:r>
      <w:r>
        <w:rPr>
          <w:rFonts w:ascii="Times New Roman" w:eastAsia="Times New Roman" w:hAnsi="Times New Roman"/>
          <w:color w:val="000000"/>
          <w:sz w:val="20"/>
        </w:rPr>
        <w:t xml:space="preserve"> applicable in </w:t>
      </w:r>
      <w:r>
        <w:rPr>
          <w:rFonts w:ascii="Times New Roman" w:eastAsia="Times New Roman" w:hAnsi="Times New Roman"/>
          <w:color w:val="000000"/>
          <w:sz w:val="20"/>
        </w:rPr>
        <w:t>“</w:t>
      </w:r>
      <w:r>
        <w:rPr>
          <w:rFonts w:ascii="Times New Roman" w:eastAsia="Times New Roman" w:hAnsi="Times New Roman"/>
          <w:color w:val="000000"/>
          <w:sz w:val="20"/>
        </w:rPr>
        <w:t>First Amendment cases.</w:t>
      </w:r>
      <w:r>
        <w:rPr>
          <w:rFonts w:ascii="Times New Roman" w:eastAsia="Times New Roman" w:hAnsi="Times New Roman"/>
          <w:color w:val="000000"/>
          <w:sz w:val="20"/>
        </w:rPr>
        <w:t>”</w:t>
      </w:r>
      <w:r>
        <w:rPr>
          <w:rFonts w:ascii="Times New Roman" w:eastAsia="Times New Roman" w:hAnsi="Times New Roman"/>
          <w:color w:val="000000"/>
          <w:sz w:val="20"/>
        </w:rPr>
        <w:t xml:space="preserve"> The court premises its reasoning on the existence of this rule. The court</w:t>
      </w:r>
      <w:r>
        <w:rPr>
          <w:rFonts w:ascii="Times New Roman" w:eastAsia="Times New Roman" w:hAnsi="Times New Roman"/>
          <w:color w:val="000000"/>
          <w:sz w:val="20"/>
        </w:rPr>
        <w:t>’</w:t>
      </w:r>
      <w:r>
        <w:rPr>
          <w:rFonts w:ascii="Times New Roman" w:eastAsia="Times New Roman" w:hAnsi="Times New Roman"/>
          <w:color w:val="000000"/>
          <w:sz w:val="20"/>
        </w:rPr>
        <w:t>s premise, however, is incorrect. First Amendment jurisprudence con</w:t>
      </w:r>
      <w:r>
        <w:rPr>
          <w:rFonts w:ascii="Times New Roman" w:eastAsia="Times New Roman" w:hAnsi="Times New Roman"/>
          <w:color w:val="000000"/>
          <w:sz w:val="20"/>
        </w:rPr>
        <w:t>tains distinct doctrinal regimes that apply to distinct forms of speech. First Amendment doctrine is plural, not singular. This is because the Constitution values different kinds of speech for different reasons. First Amendment doctrine protects each disti</w:t>
      </w:r>
      <w:r>
        <w:rPr>
          <w:rFonts w:ascii="Times New Roman" w:eastAsia="Times New Roman" w:hAnsi="Times New Roman"/>
          <w:color w:val="000000"/>
          <w:sz w:val="20"/>
        </w:rPr>
        <w:t xml:space="preserve">nct kind of speech in a </w:t>
      </w:r>
      <w:bookmarkStart w:id="51" w:name="co_pp_sp_1280_872_1"/>
      <w:bookmarkEnd w:id="51"/>
      <w:r>
        <w:rPr>
          <w:rFonts w:ascii="Times New Roman" w:eastAsia="Times New Roman" w:hAnsi="Times New Roman"/>
          <w:b/>
          <w:color w:val="000000"/>
          <w:sz w:val="20"/>
        </w:rPr>
        <w:t>*872</w:t>
      </w:r>
      <w:r>
        <w:rPr>
          <w:rFonts w:ascii="Times New Roman" w:eastAsia="Times New Roman" w:hAnsi="Times New Roman"/>
          <w:color w:val="000000"/>
          <w:sz w:val="20"/>
        </w:rPr>
        <w:t xml:space="preserve"> manner appropriate for safeguarding its particular kind of constitutional value. </w:t>
      </w:r>
      <w:r>
        <w:rPr>
          <w:rFonts w:ascii="Times New Roman" w:eastAsia="Times New Roman" w:hAnsi="Times New Roman"/>
          <w:color w:val="000000"/>
          <w:sz w:val="20"/>
        </w:rPr>
        <w:t>“</w:t>
      </w:r>
      <w:r>
        <w:rPr>
          <w:rFonts w:ascii="Times New Roman" w:eastAsia="Times New Roman" w:hAnsi="Times New Roman"/>
          <w:color w:val="000000"/>
          <w:sz w:val="20"/>
        </w:rPr>
        <w:t>Speech as such</w:t>
      </w:r>
      <w:r>
        <w:rPr>
          <w:rFonts w:ascii="Times New Roman" w:eastAsia="Times New Roman" w:hAnsi="Times New Roman"/>
          <w:color w:val="000000"/>
          <w:sz w:val="20"/>
        </w:rPr>
        <w:t>”</w:t>
      </w:r>
      <w:bookmarkStart w:id="52" w:name="co_footnoteReference_F28430900983_ID0EXI"/>
      <w:bookmarkEnd w:id="52"/>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"#co_footnote_F28430900983_1"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28</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does not contain any specific constitutional value.</w:t>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20"/>
        </w:rPr>
      </w:pPr>
      <w:bookmarkStart w:id="53" w:name="co_g_ID0EAJAG_1"/>
      <w:bookmarkEnd w:id="53"/>
      <w:r>
        <w:rPr>
          <w:rFonts w:ascii="Times New Roman" w:eastAsia="Times New Roman" w:hAnsi="Times New Roman"/>
          <w:color w:val="000000"/>
          <w:sz w:val="20"/>
        </w:rPr>
        <w:t>Commercial speech, for example, received no protection at all before 1976.</w:t>
      </w:r>
      <w:bookmarkStart w:id="54" w:name="co_footnoteReference_F29430900983_ID0EIJ"/>
      <w:bookmarkEnd w:id="54"/>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"#co_footnote_F29430900983_1"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29</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In the next decade, the Court developed commercial speech doctrine on the explicit premise that </w:t>
      </w:r>
      <w:r>
        <w:rPr>
          <w:rFonts w:ascii="Times New Roman" w:eastAsia="Times New Roman" w:hAnsi="Times New Roman"/>
          <w:color w:val="000000"/>
          <w:sz w:val="20"/>
        </w:rPr>
        <w:t>“‘</w:t>
      </w:r>
      <w:r>
        <w:rPr>
          <w:rFonts w:ascii="Times New Roman" w:eastAsia="Times New Roman" w:hAnsi="Times New Roman"/>
          <w:color w:val="000000"/>
          <w:sz w:val="20"/>
        </w:rPr>
        <w:t>commercial speech [enjoys] a limited measure of protection, commensurate with its su</w:t>
      </w:r>
      <w:r>
        <w:rPr>
          <w:rFonts w:ascii="Times New Roman" w:eastAsia="Times New Roman" w:hAnsi="Times New Roman"/>
          <w:color w:val="000000"/>
          <w:sz w:val="20"/>
        </w:rPr>
        <w:t>bordinate position in the scale of First Amendment values,</w:t>
      </w:r>
      <w:r>
        <w:rPr>
          <w:rFonts w:ascii="Times New Roman" w:eastAsia="Times New Roman" w:hAnsi="Times New Roman"/>
          <w:color w:val="000000"/>
          <w:sz w:val="20"/>
        </w:rPr>
        <w:t>’</w:t>
      </w:r>
      <w:r>
        <w:rPr>
          <w:rFonts w:ascii="Times New Roman" w:eastAsia="Times New Roman" w:hAnsi="Times New Roman"/>
          <w:color w:val="000000"/>
          <w:sz w:val="20"/>
        </w:rPr>
        <w:t xml:space="preserve"> and is subject to </w:t>
      </w:r>
      <w:r>
        <w:rPr>
          <w:rFonts w:ascii="Times New Roman" w:eastAsia="Times New Roman" w:hAnsi="Times New Roman"/>
          <w:color w:val="000000"/>
          <w:sz w:val="20"/>
        </w:rPr>
        <w:t>‘</w:t>
      </w:r>
      <w:r>
        <w:rPr>
          <w:rFonts w:ascii="Times New Roman" w:eastAsia="Times New Roman" w:hAnsi="Times New Roman"/>
          <w:color w:val="000000"/>
          <w:sz w:val="20"/>
        </w:rPr>
        <w:t>modes of regulation that might be impermissible in the realm of noncommercial expression.</w:t>
      </w:r>
      <w:r>
        <w:rPr>
          <w:rFonts w:ascii="Times New Roman" w:eastAsia="Times New Roman" w:hAnsi="Times New Roman"/>
          <w:color w:val="000000"/>
          <w:sz w:val="20"/>
        </w:rPr>
        <w:t>”’</w:t>
      </w:r>
      <w:bookmarkStart w:id="55" w:name="co_footnoteReference_F30430900983_ID0EIK"/>
      <w:bookmarkEnd w:id="55"/>
      <w:r>
        <w:rPr>
          <w:rFonts w:ascii="Times New Roman" w:eastAsia="Times New Roman" w:hAnsi="Times New Roman"/>
          <w:color w:val="000000"/>
          <w:sz w:val="16"/>
        </w:rPr>
        <w:fldChar w:fldCharType="begin"/>
      </w:r>
      <w:r>
        <w:rPr>
          <w:rFonts w:ascii="Times New Roman" w:eastAsia="Times New Roman" w:hAnsi="Times New Roman"/>
          <w:color w:val="000000"/>
          <w:sz w:val="16"/>
        </w:rPr>
        <w:instrText>HYPERL</w:instrText>
      </w:r>
      <w:r>
        <w:rPr>
          <w:rFonts w:ascii="Times New Roman" w:eastAsia="Times New Roman" w:hAnsi="Times New Roman"/>
          <w:color w:val="000000"/>
          <w:sz w:val="16"/>
        </w:rPr>
        <w:instrText xml:space="preserve">INK "#co_footnote_F30430900983_1"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30</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From the beginning, therefore, the Supreme Court defined the category of </w:t>
      </w:r>
      <w:r>
        <w:rPr>
          <w:rFonts w:ascii="Times New Roman" w:eastAsia="Times New Roman" w:hAnsi="Times New Roman"/>
          <w:color w:val="000000"/>
          <w:sz w:val="20"/>
        </w:rPr>
        <w:t>“</w:t>
      </w:r>
      <w:r>
        <w:rPr>
          <w:rFonts w:ascii="Times New Roman" w:eastAsia="Times New Roman" w:hAnsi="Times New Roman"/>
          <w:color w:val="000000"/>
          <w:sz w:val="20"/>
        </w:rPr>
        <w:t>commercial speech</w:t>
      </w:r>
      <w:r>
        <w:rPr>
          <w:rFonts w:ascii="Times New Roman" w:eastAsia="Times New Roman" w:hAnsi="Times New Roman"/>
          <w:color w:val="000000"/>
          <w:sz w:val="20"/>
        </w:rPr>
        <w:t>”</w:t>
      </w:r>
      <w:r>
        <w:rPr>
          <w:rFonts w:ascii="Times New Roman" w:eastAsia="Times New Roman" w:hAnsi="Times New Roman"/>
          <w:color w:val="000000"/>
          <w:sz w:val="20"/>
        </w:rPr>
        <w:t xml:space="preserve"> in a manner designed to exemplify a plural doctrinal regime.</w:t>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20"/>
        </w:rPr>
      </w:pPr>
      <w:bookmarkStart w:id="56" w:name="co_g_ID0ERKAG_1"/>
      <w:bookmarkEnd w:id="56"/>
      <w:r>
        <w:rPr>
          <w:rFonts w:ascii="Times New Roman" w:eastAsia="Times New Roman" w:hAnsi="Times New Roman"/>
          <w:color w:val="000000"/>
          <w:sz w:val="20"/>
        </w:rPr>
        <w:t xml:space="preserve">The Court founded this plural </w:t>
      </w:r>
      <w:r>
        <w:rPr>
          <w:rFonts w:ascii="Times New Roman" w:eastAsia="Times New Roman" w:hAnsi="Times New Roman"/>
          <w:color w:val="000000"/>
          <w:sz w:val="20"/>
        </w:rPr>
        <w:t xml:space="preserve">regime on </w:t>
      </w:r>
      <w:r>
        <w:rPr>
          <w:rFonts w:ascii="Times New Roman" w:eastAsia="Times New Roman" w:hAnsi="Times New Roman"/>
          <w:color w:val="000000"/>
          <w:sz w:val="20"/>
        </w:rPr>
        <w:t>“‘</w:t>
      </w:r>
      <w:r>
        <w:rPr>
          <w:rFonts w:ascii="Times New Roman" w:eastAsia="Times New Roman" w:hAnsi="Times New Roman"/>
          <w:color w:val="000000"/>
          <w:sz w:val="20"/>
        </w:rPr>
        <w:t>the common-sense distinction between speech proposing a commercial transaction . . . and other varieties of speech.</w:t>
      </w:r>
      <w:r>
        <w:rPr>
          <w:rFonts w:ascii="Times New Roman" w:eastAsia="Times New Roman" w:hAnsi="Times New Roman"/>
          <w:color w:val="000000"/>
          <w:sz w:val="20"/>
        </w:rPr>
        <w:t>”’</w:t>
      </w:r>
      <w:bookmarkStart w:id="57" w:name="co_footnoteReference_F31430900983_ID0EDL"/>
      <w:bookmarkEnd w:id="57"/>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"#co_footnote_F31430900983_1"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31</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A</w:t>
      </w:r>
      <w:r>
        <w:rPr>
          <w:rFonts w:ascii="Times New Roman" w:eastAsia="Times New Roman" w:hAnsi="Times New Roman"/>
          <w:color w:val="000000"/>
          <w:sz w:val="20"/>
        </w:rPr>
        <w:t xml:space="preserve">s it happens, the disclosures at issue in </w:t>
      </w:r>
      <w:r>
        <w:rPr>
          <w:rFonts w:ascii="Times New Roman" w:eastAsia="Times New Roman" w:hAnsi="Times New Roman"/>
          <w:i/>
          <w:color w:val="000000"/>
          <w:sz w:val="20"/>
        </w:rPr>
        <w:t xml:space="preserve">NAM </w:t>
      </w:r>
      <w:r>
        <w:rPr>
          <w:rFonts w:ascii="Times New Roman" w:eastAsia="Times New Roman" w:hAnsi="Times New Roman"/>
          <w:color w:val="000000"/>
          <w:sz w:val="20"/>
        </w:rPr>
        <w:t xml:space="preserve">do not concern </w:t>
      </w:r>
      <w:r>
        <w:rPr>
          <w:rFonts w:ascii="Times New Roman" w:eastAsia="Times New Roman" w:hAnsi="Times New Roman"/>
          <w:color w:val="000000"/>
          <w:sz w:val="20"/>
        </w:rPr>
        <w:t>“</w:t>
      </w:r>
      <w:r>
        <w:rPr>
          <w:rFonts w:ascii="Times New Roman" w:eastAsia="Times New Roman" w:hAnsi="Times New Roman"/>
          <w:color w:val="000000"/>
          <w:sz w:val="20"/>
        </w:rPr>
        <w:t>speech proposing a commercial transaction</w:t>
      </w:r>
      <w:r>
        <w:rPr>
          <w:rFonts w:ascii="Times New Roman" w:eastAsia="Times New Roman" w:hAnsi="Times New Roman"/>
          <w:color w:val="000000"/>
          <w:sz w:val="20"/>
        </w:rPr>
        <w:t>”</w:t>
      </w:r>
      <w:r>
        <w:rPr>
          <w:rFonts w:ascii="Times New Roman" w:eastAsia="Times New Roman" w:hAnsi="Times New Roman"/>
          <w:color w:val="000000"/>
          <w:sz w:val="20"/>
        </w:rPr>
        <w:t>; they do not even concern advertisements. Rather, the case involves reports that purveyors of certain commercial goods must file with the SEC. All part</w:t>
      </w:r>
      <w:r>
        <w:rPr>
          <w:rFonts w:ascii="Times New Roman" w:eastAsia="Times New Roman" w:hAnsi="Times New Roman"/>
          <w:color w:val="000000"/>
          <w:sz w:val="20"/>
        </w:rPr>
        <w:t xml:space="preserve">ies to </w:t>
      </w:r>
      <w:r>
        <w:rPr>
          <w:rFonts w:ascii="Times New Roman" w:eastAsia="Times New Roman" w:hAnsi="Times New Roman"/>
          <w:i/>
          <w:color w:val="000000"/>
          <w:sz w:val="20"/>
        </w:rPr>
        <w:t>NAM</w:t>
      </w:r>
      <w:r>
        <w:rPr>
          <w:rFonts w:ascii="Times New Roman" w:eastAsia="Times New Roman" w:hAnsi="Times New Roman"/>
          <w:color w:val="000000"/>
          <w:sz w:val="20"/>
        </w:rPr>
        <w:t xml:space="preserve"> nevertheless confidently classify these reports as commercial speech. This suggests that the </w:t>
      </w:r>
      <w:r>
        <w:rPr>
          <w:rFonts w:ascii="Times New Roman" w:eastAsia="Times New Roman" w:hAnsi="Times New Roman"/>
          <w:color w:val="000000"/>
          <w:sz w:val="20"/>
        </w:rPr>
        <w:t>“</w:t>
      </w:r>
      <w:r>
        <w:rPr>
          <w:rFonts w:ascii="Times New Roman" w:eastAsia="Times New Roman" w:hAnsi="Times New Roman"/>
          <w:color w:val="000000"/>
          <w:sz w:val="20"/>
        </w:rPr>
        <w:t>common-sense distinction</w:t>
      </w:r>
      <w:r>
        <w:rPr>
          <w:rFonts w:ascii="Times New Roman" w:eastAsia="Times New Roman" w:hAnsi="Times New Roman"/>
          <w:color w:val="000000"/>
          <w:sz w:val="20"/>
        </w:rPr>
        <w:t>”</w:t>
      </w:r>
      <w:r>
        <w:rPr>
          <w:rFonts w:ascii="Times New Roman" w:eastAsia="Times New Roman" w:hAnsi="Times New Roman"/>
          <w:color w:val="000000"/>
          <w:sz w:val="20"/>
        </w:rPr>
        <w:t xml:space="preserve"> between commercial speech and </w:t>
      </w:r>
      <w:r>
        <w:rPr>
          <w:rFonts w:ascii="Times New Roman" w:eastAsia="Times New Roman" w:hAnsi="Times New Roman"/>
          <w:color w:val="000000"/>
          <w:sz w:val="20"/>
        </w:rPr>
        <w:t>“</w:t>
      </w:r>
      <w:r>
        <w:rPr>
          <w:rFonts w:ascii="Times New Roman" w:eastAsia="Times New Roman" w:hAnsi="Times New Roman"/>
          <w:color w:val="000000"/>
          <w:sz w:val="20"/>
        </w:rPr>
        <w:t>other varieties of speech,</w:t>
      </w:r>
      <w:r>
        <w:rPr>
          <w:rFonts w:ascii="Times New Roman" w:eastAsia="Times New Roman" w:hAnsi="Times New Roman"/>
          <w:color w:val="000000"/>
          <w:sz w:val="20"/>
        </w:rPr>
        <w:t>”</w:t>
      </w:r>
      <w:r>
        <w:rPr>
          <w:rFonts w:ascii="Times New Roman" w:eastAsia="Times New Roman" w:hAnsi="Times New Roman"/>
          <w:color w:val="000000"/>
          <w:sz w:val="20"/>
        </w:rPr>
        <w:t xml:space="preserve"> which relegates commercial speech to a </w:t>
      </w:r>
      <w:r>
        <w:rPr>
          <w:rFonts w:ascii="Times New Roman" w:eastAsia="Times New Roman" w:hAnsi="Times New Roman"/>
          <w:color w:val="000000"/>
          <w:sz w:val="20"/>
        </w:rPr>
        <w:t>“</w:t>
      </w:r>
      <w:r>
        <w:rPr>
          <w:rFonts w:ascii="Times New Roman" w:eastAsia="Times New Roman" w:hAnsi="Times New Roman"/>
          <w:color w:val="000000"/>
          <w:sz w:val="20"/>
        </w:rPr>
        <w:t>subordinate position in th</w:t>
      </w:r>
      <w:r>
        <w:rPr>
          <w:rFonts w:ascii="Times New Roman" w:eastAsia="Times New Roman" w:hAnsi="Times New Roman"/>
          <w:color w:val="000000"/>
          <w:sz w:val="20"/>
        </w:rPr>
        <w:t>e scale of First Amendment values,</w:t>
      </w:r>
      <w:r>
        <w:rPr>
          <w:rFonts w:ascii="Times New Roman" w:eastAsia="Times New Roman" w:hAnsi="Times New Roman"/>
          <w:color w:val="000000"/>
          <w:sz w:val="20"/>
        </w:rPr>
        <w:t>”</w:t>
      </w:r>
      <w:r>
        <w:rPr>
          <w:rFonts w:ascii="Times New Roman" w:eastAsia="Times New Roman" w:hAnsi="Times New Roman"/>
          <w:color w:val="000000"/>
          <w:sz w:val="20"/>
        </w:rPr>
        <w:t xml:space="preserve"> is not intrinsic to advertising, narrowly understood.</w:t>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20"/>
        </w:rPr>
      </w:pPr>
      <w:bookmarkStart w:id="58" w:name="co_g_ID0E6LAG_1"/>
      <w:bookmarkEnd w:id="58"/>
      <w:r>
        <w:rPr>
          <w:rFonts w:ascii="Times New Roman" w:eastAsia="Times New Roman" w:hAnsi="Times New Roman"/>
          <w:color w:val="000000"/>
          <w:sz w:val="20"/>
        </w:rPr>
        <w:t>To understand the distinction, one must inquire into the constitutional value embodied in commercial speech.</w:t>
      </w:r>
      <w:bookmarkStart w:id="59" w:name="co_footnoteReference_F32430900983_ID0EHM"/>
      <w:bookmarkEnd w:id="59"/>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"#co_footnote_F32430900983_1"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32</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The Court has made clear since the beginning that commercial speech is to be </w:t>
      </w:r>
      <w:r>
        <w:rPr>
          <w:rFonts w:ascii="Times New Roman" w:eastAsia="Times New Roman" w:hAnsi="Times New Roman"/>
          <w:color w:val="000000"/>
          <w:sz w:val="20"/>
        </w:rPr>
        <w:t>“</w:t>
      </w:r>
      <w:r>
        <w:rPr>
          <w:rFonts w:ascii="Times New Roman" w:eastAsia="Times New Roman" w:hAnsi="Times New Roman"/>
          <w:color w:val="000000"/>
          <w:sz w:val="20"/>
        </w:rPr>
        <w:t>constitutionally protected not so much because it pe</w:t>
      </w:r>
      <w:r>
        <w:rPr>
          <w:rFonts w:ascii="Times New Roman" w:eastAsia="Times New Roman" w:hAnsi="Times New Roman"/>
          <w:color w:val="000000"/>
          <w:sz w:val="20"/>
        </w:rPr>
        <w:t>rtains to the seller</w:t>
      </w:r>
      <w:r>
        <w:rPr>
          <w:rFonts w:ascii="Times New Roman" w:eastAsia="Times New Roman" w:hAnsi="Times New Roman"/>
          <w:color w:val="000000"/>
          <w:sz w:val="20"/>
        </w:rPr>
        <w:t>’</w:t>
      </w:r>
      <w:r>
        <w:rPr>
          <w:rFonts w:ascii="Times New Roman" w:eastAsia="Times New Roman" w:hAnsi="Times New Roman"/>
          <w:color w:val="000000"/>
          <w:sz w:val="20"/>
        </w:rPr>
        <w:t xml:space="preserve">s business as because it furthers the societal interest in the </w:t>
      </w:r>
      <w:r>
        <w:rPr>
          <w:rFonts w:ascii="Times New Roman" w:eastAsia="Times New Roman" w:hAnsi="Times New Roman"/>
          <w:color w:val="000000"/>
          <w:sz w:val="20"/>
        </w:rPr>
        <w:t>‘</w:t>
      </w:r>
      <w:r>
        <w:rPr>
          <w:rFonts w:ascii="Times New Roman" w:eastAsia="Times New Roman" w:hAnsi="Times New Roman"/>
          <w:color w:val="000000"/>
          <w:sz w:val="20"/>
        </w:rPr>
        <w:t>free flow of commercial information.</w:t>
      </w:r>
      <w:r>
        <w:rPr>
          <w:rFonts w:ascii="Times New Roman" w:eastAsia="Times New Roman" w:hAnsi="Times New Roman"/>
          <w:color w:val="000000"/>
          <w:sz w:val="20"/>
        </w:rPr>
        <w:t>”’</w:t>
      </w:r>
      <w:bookmarkStart w:id="60" w:name="co_footnoteReference_F33430900983_ID0EWM"/>
      <w:bookmarkEnd w:id="60"/>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"#co_footnote_F33430900983_1"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33</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The aut</w:t>
      </w:r>
      <w:r>
        <w:rPr>
          <w:rFonts w:ascii="Times New Roman" w:eastAsia="Times New Roman" w:hAnsi="Times New Roman"/>
          <w:color w:val="000000"/>
          <w:sz w:val="20"/>
        </w:rPr>
        <w:t xml:space="preserve">horitative case of </w:t>
      </w:r>
      <w:r>
        <w:rPr>
          <w:rFonts w:ascii="Times New Roman" w:eastAsia="Times New Roman" w:hAnsi="Times New Roman"/>
          <w:i/>
          <w:color w:val="000000"/>
          <w:sz w:val="20"/>
        </w:rPr>
        <w:t>Central Hudson Gas &amp; Electric Corp. v. Public Service Commission</w:t>
      </w:r>
      <w:bookmarkStart w:id="61" w:name="co_footnoteReference_F34430900983_ID0ECN"/>
      <w:bookmarkEnd w:id="61"/>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"#co_footnote_F34430900983_1"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34</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affirms that </w:t>
      </w:r>
      <w:r>
        <w:rPr>
          <w:rFonts w:ascii="Times New Roman" w:eastAsia="Times New Roman" w:hAnsi="Times New Roman"/>
          <w:color w:val="000000"/>
          <w:sz w:val="20"/>
        </w:rPr>
        <w:t>“</w:t>
      </w:r>
      <w:r>
        <w:rPr>
          <w:rFonts w:ascii="Times New Roman" w:eastAsia="Times New Roman" w:hAnsi="Times New Roman"/>
          <w:color w:val="000000"/>
          <w:sz w:val="20"/>
        </w:rPr>
        <w:t>[t]he First Amendment</w:t>
      </w:r>
      <w:r>
        <w:rPr>
          <w:rFonts w:ascii="Times New Roman" w:eastAsia="Times New Roman" w:hAnsi="Times New Roman"/>
          <w:color w:val="000000"/>
          <w:sz w:val="20"/>
        </w:rPr>
        <w:t>’</w:t>
      </w:r>
      <w:r>
        <w:rPr>
          <w:rFonts w:ascii="Times New Roman" w:eastAsia="Times New Roman" w:hAnsi="Times New Roman"/>
          <w:color w:val="000000"/>
          <w:sz w:val="20"/>
        </w:rPr>
        <w:t>s concern f</w:t>
      </w:r>
      <w:r>
        <w:rPr>
          <w:rFonts w:ascii="Times New Roman" w:eastAsia="Times New Roman" w:hAnsi="Times New Roman"/>
          <w:color w:val="000000"/>
          <w:sz w:val="20"/>
        </w:rPr>
        <w:t xml:space="preserve">or commercial speech is based on the </w:t>
      </w:r>
      <w:r>
        <w:rPr>
          <w:rFonts w:ascii="Times New Roman" w:eastAsia="Times New Roman" w:hAnsi="Times New Roman"/>
          <w:i/>
          <w:color w:val="000000"/>
          <w:sz w:val="20"/>
        </w:rPr>
        <w:t>informational function</w:t>
      </w:r>
      <w:r>
        <w:rPr>
          <w:rFonts w:ascii="Times New Roman" w:eastAsia="Times New Roman" w:hAnsi="Times New Roman"/>
          <w:color w:val="000000"/>
          <w:sz w:val="20"/>
        </w:rPr>
        <w:t xml:space="preserve"> of advertising.</w:t>
      </w:r>
      <w:r>
        <w:rPr>
          <w:rFonts w:ascii="Times New Roman" w:eastAsia="Times New Roman" w:hAnsi="Times New Roman"/>
          <w:color w:val="000000"/>
          <w:sz w:val="20"/>
        </w:rPr>
        <w:t>”</w:t>
      </w:r>
      <w:bookmarkStart w:id="62" w:name="co_footnoteReference_F35430900983_ID0ESN"/>
      <w:bookmarkEnd w:id="62"/>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"#co_footnote_F35430900983_1"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35</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From the </w:t>
      </w:r>
      <w:bookmarkStart w:id="63" w:name="co_pp_sp_1280_873_1"/>
      <w:bookmarkEnd w:id="63"/>
      <w:r>
        <w:rPr>
          <w:rFonts w:ascii="Times New Roman" w:eastAsia="Times New Roman" w:hAnsi="Times New Roman"/>
          <w:b/>
          <w:color w:val="000000"/>
          <w:sz w:val="20"/>
        </w:rPr>
        <w:t>*873</w:t>
      </w:r>
      <w:r>
        <w:rPr>
          <w:rFonts w:ascii="Times New Roman" w:eastAsia="Times New Roman" w:hAnsi="Times New Roman"/>
          <w:color w:val="000000"/>
          <w:sz w:val="20"/>
        </w:rPr>
        <w:t xml:space="preserve"> Court</w:t>
      </w:r>
      <w:r>
        <w:rPr>
          <w:rFonts w:ascii="Times New Roman" w:eastAsia="Times New Roman" w:hAnsi="Times New Roman"/>
          <w:color w:val="000000"/>
          <w:sz w:val="20"/>
        </w:rPr>
        <w:t>’</w:t>
      </w:r>
      <w:r>
        <w:rPr>
          <w:rFonts w:ascii="Times New Roman" w:eastAsia="Times New Roman" w:hAnsi="Times New Roman"/>
          <w:color w:val="000000"/>
          <w:sz w:val="20"/>
        </w:rPr>
        <w:t>s point of view, the constitutional value of commercial speech lies in the information which such speech conveys to an audience.</w:t>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spacing w:before="200" w:after="200"/>
        <w:rPr>
          <w:rFonts w:ascii="Times New Roman" w:hAnsi="Times New Roman"/>
          <w:b/>
          <w:i/>
          <w:color w:val="000000"/>
          <w:sz w:val="20"/>
        </w:rPr>
      </w:pPr>
      <w:bookmarkStart w:id="64" w:name="co_g_ID0EAOAG_1"/>
      <w:bookmarkEnd w:id="64"/>
      <w:r>
        <w:rPr>
          <w:rFonts w:ascii="Times New Roman" w:eastAsia="Times New Roman" w:hAnsi="Times New Roman"/>
          <w:b/>
          <w:i/>
          <w:color w:val="000000"/>
          <w:sz w:val="20"/>
        </w:rPr>
        <w:t>B. The Constitutional Value of Public Discourse</w:t>
      </w:r>
    </w:p>
    <w:p w:rsidR="00000000" w:rsidRDefault="003E6732">
      <w:pPr>
        <w:autoSpaceDE w:val="0"/>
        <w:autoSpaceDN w:val="0"/>
        <w:adjustRightInd w:val="0"/>
        <w:jc w:val="both"/>
        <w:rPr>
          <w:rFonts w:ascii="Times New Roman" w:hAnsi="Times New Roman"/>
          <w:color w:val="000000"/>
          <w:sz w:val="20"/>
        </w:rPr>
      </w:pPr>
      <w:bookmarkStart w:id="65" w:name="co_g_ID0EKOAG_1"/>
      <w:bookmarkEnd w:id="65"/>
      <w:r>
        <w:rPr>
          <w:rFonts w:ascii="Times New Roman" w:eastAsia="Times New Roman" w:hAnsi="Times New Roman"/>
          <w:color w:val="000000"/>
          <w:sz w:val="20"/>
        </w:rPr>
        <w:t>The consti</w:t>
      </w:r>
      <w:r>
        <w:rPr>
          <w:rFonts w:ascii="Times New Roman" w:eastAsia="Times New Roman" w:hAnsi="Times New Roman"/>
          <w:color w:val="000000"/>
          <w:sz w:val="20"/>
        </w:rPr>
        <w:t xml:space="preserve">tutional value in what we may call </w:t>
      </w:r>
      <w:r>
        <w:rPr>
          <w:rFonts w:ascii="Times New Roman" w:eastAsia="Times New Roman" w:hAnsi="Times New Roman"/>
          <w:color w:val="000000"/>
          <w:sz w:val="20"/>
        </w:rPr>
        <w:t>“</w:t>
      </w:r>
      <w:r>
        <w:rPr>
          <w:rFonts w:ascii="Times New Roman" w:eastAsia="Times New Roman" w:hAnsi="Times New Roman"/>
          <w:color w:val="000000"/>
          <w:sz w:val="20"/>
        </w:rPr>
        <w:t>paradigmatic</w:t>
      </w:r>
      <w:r>
        <w:rPr>
          <w:rFonts w:ascii="Times New Roman" w:eastAsia="Times New Roman" w:hAnsi="Times New Roman"/>
          <w:color w:val="000000"/>
          <w:sz w:val="20"/>
        </w:rPr>
        <w:t>”</w:t>
      </w:r>
      <w:r>
        <w:rPr>
          <w:rFonts w:ascii="Times New Roman" w:eastAsia="Times New Roman" w:hAnsi="Times New Roman"/>
          <w:color w:val="000000"/>
          <w:sz w:val="20"/>
        </w:rPr>
        <w:t xml:space="preserve"> First Amendment speech does not inhere (primarily) in the information that it conveys to an audience. We know this because paradigmatic First Amendment speech is constitutionally protected even if it is del</w:t>
      </w:r>
      <w:r>
        <w:rPr>
          <w:rFonts w:ascii="Times New Roman" w:eastAsia="Times New Roman" w:hAnsi="Times New Roman"/>
          <w:color w:val="000000"/>
          <w:sz w:val="20"/>
        </w:rPr>
        <w:t>iberately false.</w:t>
      </w:r>
      <w:bookmarkStart w:id="66" w:name="co_footnoteReference_F36430900983_ID0EVO"/>
      <w:bookmarkEnd w:id="66"/>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"#co_footnote_F36430900983_1"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36</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w:t>
      </w:r>
      <w:r>
        <w:rPr>
          <w:rFonts w:ascii="Times New Roman" w:eastAsia="Times New Roman" w:hAnsi="Times New Roman"/>
          <w:color w:val="000000"/>
          <w:sz w:val="20"/>
        </w:rPr>
        <w:t>“</w:t>
      </w:r>
      <w:r>
        <w:rPr>
          <w:rFonts w:ascii="Times New Roman" w:eastAsia="Times New Roman" w:hAnsi="Times New Roman"/>
          <w:color w:val="000000"/>
          <w:sz w:val="20"/>
        </w:rPr>
        <w:t>Ordinary</w:t>
      </w:r>
      <w:r>
        <w:rPr>
          <w:rFonts w:ascii="Times New Roman" w:eastAsia="Times New Roman" w:hAnsi="Times New Roman"/>
          <w:color w:val="000000"/>
          <w:sz w:val="20"/>
        </w:rPr>
        <w:t>”</w:t>
      </w:r>
      <w:r>
        <w:rPr>
          <w:rFonts w:ascii="Times New Roman" w:eastAsia="Times New Roman" w:hAnsi="Times New Roman"/>
          <w:color w:val="000000"/>
          <w:sz w:val="20"/>
        </w:rPr>
        <w:t xml:space="preserve"> First Amendment doctrine protects the liberty of speakers to communicate or not to communicate in a man</w:t>
      </w:r>
      <w:r>
        <w:rPr>
          <w:rFonts w:ascii="Times New Roman" w:eastAsia="Times New Roman" w:hAnsi="Times New Roman"/>
          <w:color w:val="000000"/>
          <w:sz w:val="20"/>
        </w:rPr>
        <w:t>ner of their own choosing. It is designed to prevent the state from interfering with the message that speakers choose to communicate or the manner in which they choose to communicate it.</w:t>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20"/>
        </w:rPr>
      </w:pPr>
      <w:bookmarkStart w:id="67" w:name="co_g_ID0EBPAG_1"/>
      <w:bookmarkEnd w:id="67"/>
      <w:r>
        <w:rPr>
          <w:rFonts w:ascii="Times New Roman" w:eastAsia="Times New Roman" w:hAnsi="Times New Roman"/>
          <w:color w:val="000000"/>
          <w:sz w:val="20"/>
        </w:rPr>
        <w:t>Ed Baker theorized that the constitut</w:t>
      </w:r>
      <w:r>
        <w:rPr>
          <w:rFonts w:ascii="Times New Roman" w:eastAsia="Times New Roman" w:hAnsi="Times New Roman"/>
          <w:color w:val="000000"/>
          <w:sz w:val="20"/>
        </w:rPr>
        <w:t>ional value protected by paradigmatic First Amendment doctrine is human autonomy. But because there are many examples of speech important to human autonomy that do not receive constitutional protection, I myself cannot accept Baker</w:t>
      </w:r>
      <w:r>
        <w:rPr>
          <w:rFonts w:ascii="Times New Roman" w:eastAsia="Times New Roman" w:hAnsi="Times New Roman"/>
          <w:color w:val="000000"/>
          <w:sz w:val="20"/>
        </w:rPr>
        <w:t>’</w:t>
      </w:r>
      <w:r>
        <w:rPr>
          <w:rFonts w:ascii="Times New Roman" w:eastAsia="Times New Roman" w:hAnsi="Times New Roman"/>
          <w:color w:val="000000"/>
          <w:sz w:val="20"/>
        </w:rPr>
        <w:t>s theory.</w:t>
      </w:r>
      <w:bookmarkStart w:id="68" w:name="co_footnoteReference_F37430900983_ID0EMP"/>
      <w:bookmarkEnd w:id="68"/>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"#co_footnote_F37430900983_1"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37</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What I find most salient about paradigmatic First Amendment doctrine is that it protects the speech of persons who participate in </w:t>
      </w:r>
      <w:r>
        <w:rPr>
          <w:rFonts w:ascii="Times New Roman" w:eastAsia="Times New Roman" w:hAnsi="Times New Roman"/>
          <w:color w:val="000000"/>
          <w:sz w:val="20"/>
        </w:rPr>
        <w:t>“</w:t>
      </w:r>
      <w:r>
        <w:rPr>
          <w:rFonts w:ascii="Times New Roman" w:eastAsia="Times New Roman" w:hAnsi="Times New Roman"/>
          <w:color w:val="000000"/>
          <w:sz w:val="20"/>
        </w:rPr>
        <w:t>public discour</w:t>
      </w:r>
      <w:r>
        <w:rPr>
          <w:rFonts w:ascii="Times New Roman" w:eastAsia="Times New Roman" w:hAnsi="Times New Roman"/>
          <w:color w:val="000000"/>
          <w:sz w:val="20"/>
        </w:rPr>
        <w:t>se,</w:t>
      </w:r>
      <w:r>
        <w:rPr>
          <w:rFonts w:ascii="Times New Roman" w:eastAsia="Times New Roman" w:hAnsi="Times New Roman"/>
          <w:color w:val="000000"/>
          <w:sz w:val="20"/>
        </w:rPr>
        <w:t>”</w:t>
      </w:r>
      <w:r>
        <w:rPr>
          <w:rFonts w:ascii="Times New Roman" w:eastAsia="Times New Roman" w:hAnsi="Times New Roman"/>
          <w:color w:val="000000"/>
          <w:sz w:val="20"/>
        </w:rPr>
        <w:t xml:space="preserve"> who engage in forms of communication constitutionally deemed necessary to form public opinion.</w:t>
      </w:r>
      <w:bookmarkStart w:id="69" w:name="co_footnoteReference_F38430900983_ID0ERP"/>
      <w:bookmarkEnd w:id="69"/>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"#co_footnote_F38430900983_1"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38</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When speakers participate in pu</w:t>
      </w:r>
      <w:r>
        <w:rPr>
          <w:rFonts w:ascii="Times New Roman" w:eastAsia="Times New Roman" w:hAnsi="Times New Roman"/>
          <w:color w:val="000000"/>
          <w:sz w:val="20"/>
        </w:rPr>
        <w:t>blic discourse, paradigmatic First Amendment doctrine almost always protects their liberty to speak as they choose to speak.</w:t>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20"/>
        </w:rPr>
      </w:pPr>
      <w:bookmarkStart w:id="70" w:name="co_g_ID0E1PAG_1"/>
      <w:bookmarkEnd w:id="70"/>
      <w:r>
        <w:rPr>
          <w:rFonts w:ascii="Times New Roman" w:eastAsia="Times New Roman" w:hAnsi="Times New Roman"/>
          <w:color w:val="000000"/>
          <w:sz w:val="20"/>
        </w:rPr>
        <w:t xml:space="preserve">The most convincing explanation of this pattern lies in democratic theory. The First Amendment, as </w:t>
      </w:r>
      <w:r>
        <w:rPr>
          <w:rFonts w:ascii="Times New Roman" w:eastAsia="Times New Roman" w:hAnsi="Times New Roman"/>
          <w:color w:val="000000"/>
          <w:sz w:val="20"/>
        </w:rPr>
        <w:t xml:space="preserve">the Court has often affirmed, is </w:t>
      </w:r>
      <w:r>
        <w:rPr>
          <w:rFonts w:ascii="Times New Roman" w:eastAsia="Times New Roman" w:hAnsi="Times New Roman"/>
          <w:color w:val="000000"/>
          <w:sz w:val="20"/>
        </w:rPr>
        <w:t>“</w:t>
      </w:r>
      <w:r>
        <w:rPr>
          <w:rFonts w:ascii="Times New Roman" w:eastAsia="Times New Roman" w:hAnsi="Times New Roman"/>
          <w:color w:val="000000"/>
          <w:sz w:val="20"/>
        </w:rPr>
        <w:t>the guardian of our democracy.</w:t>
      </w:r>
      <w:r>
        <w:rPr>
          <w:rFonts w:ascii="Times New Roman" w:eastAsia="Times New Roman" w:hAnsi="Times New Roman"/>
          <w:color w:val="000000"/>
          <w:sz w:val="20"/>
        </w:rPr>
        <w:t>”</w:t>
      </w:r>
      <w:bookmarkStart w:id="71" w:name="co_footnoteReference_F39430900983_ID0EFQ"/>
      <w:bookmarkEnd w:id="71"/>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"#co_footnote_F39430900983_1"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39</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Democracy is </w:t>
      </w:r>
      <w:r>
        <w:rPr>
          <w:rFonts w:ascii="Times New Roman" w:eastAsia="Times New Roman" w:hAnsi="Times New Roman"/>
          <w:color w:val="000000"/>
          <w:sz w:val="20"/>
        </w:rPr>
        <w:t>“</w:t>
      </w:r>
      <w:r>
        <w:rPr>
          <w:rFonts w:ascii="Times New Roman" w:eastAsia="Times New Roman" w:hAnsi="Times New Roman"/>
          <w:color w:val="000000"/>
          <w:sz w:val="20"/>
        </w:rPr>
        <w:t xml:space="preserve">the rule of public opinion, </w:t>
      </w:r>
      <w:r>
        <w:rPr>
          <w:rFonts w:ascii="Times New Roman" w:eastAsia="Times New Roman" w:hAnsi="Times New Roman"/>
          <w:color w:val="000000"/>
          <w:sz w:val="20"/>
        </w:rPr>
        <w:t>‘</w:t>
      </w:r>
      <w:r>
        <w:rPr>
          <w:rFonts w:ascii="Times New Roman" w:eastAsia="Times New Roman" w:hAnsi="Times New Roman"/>
          <w:color w:val="000000"/>
          <w:sz w:val="20"/>
        </w:rPr>
        <w:t>government by public o</w:t>
      </w:r>
      <w:r>
        <w:rPr>
          <w:rFonts w:ascii="Times New Roman" w:eastAsia="Times New Roman" w:hAnsi="Times New Roman"/>
          <w:color w:val="000000"/>
          <w:sz w:val="20"/>
        </w:rPr>
        <w:t>pinion.</w:t>
      </w:r>
      <w:r>
        <w:rPr>
          <w:rFonts w:ascii="Times New Roman" w:eastAsia="Times New Roman" w:hAnsi="Times New Roman"/>
          <w:color w:val="000000"/>
          <w:sz w:val="20"/>
        </w:rPr>
        <w:t>”’</w:t>
      </w:r>
      <w:bookmarkStart w:id="72" w:name="co_footnoteReference_F40430900983_ID0EUQ"/>
      <w:bookmarkEnd w:id="72"/>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"#co_footnote_F40430900983_1"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40</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The First Amendment accordingly guarantees the right of all persons to participate in the formation of </w:t>
      </w:r>
      <w:r>
        <w:rPr>
          <w:rFonts w:ascii="Times New Roman" w:eastAsia="Times New Roman" w:hAnsi="Times New Roman"/>
          <w:color w:val="000000"/>
          <w:sz w:val="20"/>
        </w:rPr>
        <w:t>“</w:t>
      </w:r>
      <w:r>
        <w:rPr>
          <w:rFonts w:ascii="Times New Roman" w:eastAsia="Times New Roman" w:hAnsi="Times New Roman"/>
          <w:color w:val="000000"/>
          <w:sz w:val="20"/>
        </w:rPr>
        <w:t>public opinion</w:t>
      </w:r>
      <w:r>
        <w:rPr>
          <w:rFonts w:ascii="Times New Roman" w:eastAsia="Times New Roman" w:hAnsi="Times New Roman"/>
          <w:color w:val="000000"/>
          <w:sz w:val="20"/>
        </w:rPr>
        <w:t>”</w:t>
      </w:r>
      <w:r>
        <w:rPr>
          <w:rFonts w:ascii="Times New Roman" w:eastAsia="Times New Roman" w:hAnsi="Times New Roman"/>
          <w:color w:val="000000"/>
          <w:sz w:val="20"/>
        </w:rPr>
        <w:t xml:space="preserve"> b</w:t>
      </w:r>
      <w:r>
        <w:rPr>
          <w:rFonts w:ascii="Times New Roman" w:eastAsia="Times New Roman" w:hAnsi="Times New Roman"/>
          <w:color w:val="000000"/>
          <w:sz w:val="20"/>
        </w:rPr>
        <w:t xml:space="preserve">ecause it </w:t>
      </w:r>
      <w:r>
        <w:rPr>
          <w:rFonts w:ascii="Times New Roman" w:eastAsia="Times New Roman" w:hAnsi="Times New Roman"/>
          <w:color w:val="000000"/>
          <w:sz w:val="20"/>
        </w:rPr>
        <w:t>“</w:t>
      </w:r>
      <w:r>
        <w:rPr>
          <w:rFonts w:ascii="Times New Roman" w:eastAsia="Times New Roman" w:hAnsi="Times New Roman"/>
          <w:color w:val="000000"/>
          <w:sz w:val="20"/>
        </w:rPr>
        <w:t>is the final source of government in a democratic state.</w:t>
      </w:r>
      <w:r>
        <w:rPr>
          <w:rFonts w:ascii="Times New Roman" w:eastAsia="Times New Roman" w:hAnsi="Times New Roman"/>
          <w:color w:val="000000"/>
          <w:sz w:val="20"/>
        </w:rPr>
        <w:t>”</w:t>
      </w:r>
      <w:bookmarkStart w:id="73" w:name="co_footnoteReference_F41430900983_ID0ECR"/>
      <w:bookmarkEnd w:id="73"/>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"#co_footnote_F41430900983_1"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41</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Insofar as public opinion is </w:t>
      </w:r>
      <w:r>
        <w:rPr>
          <w:rFonts w:ascii="Times New Roman" w:eastAsia="Times New Roman" w:hAnsi="Times New Roman"/>
          <w:color w:val="000000"/>
          <w:sz w:val="20"/>
        </w:rPr>
        <w:t>“</w:t>
      </w:r>
      <w:r>
        <w:rPr>
          <w:rFonts w:ascii="Times New Roman" w:eastAsia="Times New Roman" w:hAnsi="Times New Roman"/>
          <w:color w:val="000000"/>
          <w:sz w:val="20"/>
        </w:rPr>
        <w:t>the real sovereign in every free</w:t>
      </w:r>
      <w:r>
        <w:rPr>
          <w:rFonts w:ascii="Times New Roman" w:eastAsia="Times New Roman" w:hAnsi="Times New Roman"/>
          <w:color w:val="000000"/>
          <w:sz w:val="20"/>
        </w:rPr>
        <w:t>”</w:t>
      </w:r>
      <w:r>
        <w:rPr>
          <w:rFonts w:ascii="Times New Roman" w:eastAsia="Times New Roman" w:hAnsi="Times New Roman"/>
          <w:color w:val="000000"/>
          <w:sz w:val="20"/>
        </w:rPr>
        <w:t xml:space="preserve"> government,</w:t>
      </w:r>
      <w:bookmarkStart w:id="74" w:name="co_footnoteReference_F42430900983_ID0EOR"/>
      <w:bookmarkEnd w:id="74"/>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"#co_footnote_F42430900983_1"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42</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those who seek to shape public opinion should be accorded the unique prerogative of sovereignty--the privilege of self-determination. The liberties guaranteed by </w:t>
      </w:r>
      <w:r>
        <w:rPr>
          <w:rFonts w:ascii="Times New Roman" w:eastAsia="Times New Roman" w:hAnsi="Times New Roman"/>
          <w:color w:val="000000"/>
          <w:sz w:val="20"/>
        </w:rPr>
        <w:t>“</w:t>
      </w:r>
      <w:r>
        <w:rPr>
          <w:rFonts w:ascii="Times New Roman" w:eastAsia="Times New Roman" w:hAnsi="Times New Roman"/>
          <w:color w:val="000000"/>
          <w:sz w:val="20"/>
        </w:rPr>
        <w:t>ordinary</w:t>
      </w:r>
      <w:r>
        <w:rPr>
          <w:rFonts w:ascii="Times New Roman" w:eastAsia="Times New Roman" w:hAnsi="Times New Roman"/>
          <w:color w:val="000000"/>
          <w:sz w:val="20"/>
        </w:rPr>
        <w:t>”</w:t>
      </w:r>
      <w:r>
        <w:rPr>
          <w:rFonts w:ascii="Times New Roman" w:eastAsia="Times New Roman" w:hAnsi="Times New Roman"/>
          <w:color w:val="000000"/>
          <w:sz w:val="20"/>
        </w:rPr>
        <w:t xml:space="preserve"> First </w:t>
      </w:r>
      <w:bookmarkStart w:id="75" w:name="co_pp_sp_1280_874_1"/>
      <w:bookmarkEnd w:id="75"/>
      <w:r>
        <w:rPr>
          <w:rFonts w:ascii="Times New Roman" w:eastAsia="Times New Roman" w:hAnsi="Times New Roman"/>
          <w:b/>
          <w:color w:val="000000"/>
          <w:sz w:val="20"/>
        </w:rPr>
        <w:t>*874</w:t>
      </w:r>
      <w:r>
        <w:rPr>
          <w:rFonts w:ascii="Times New Roman" w:eastAsia="Times New Roman" w:hAnsi="Times New Roman"/>
          <w:color w:val="000000"/>
          <w:sz w:val="20"/>
        </w:rPr>
        <w:t xml:space="preserve"> Amendment doctrine are designed t</w:t>
      </w:r>
      <w:r>
        <w:rPr>
          <w:rFonts w:ascii="Times New Roman" w:eastAsia="Times New Roman" w:hAnsi="Times New Roman"/>
          <w:color w:val="000000"/>
          <w:sz w:val="20"/>
        </w:rPr>
        <w:t>o help participants in public discourse experience this privilege.</w:t>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20"/>
        </w:rPr>
      </w:pPr>
      <w:bookmarkStart w:id="76" w:name="co_g_ID0E6RAG_1"/>
      <w:bookmarkEnd w:id="76"/>
      <w:r>
        <w:rPr>
          <w:rFonts w:ascii="Times New Roman" w:eastAsia="Times New Roman" w:hAnsi="Times New Roman"/>
          <w:color w:val="000000"/>
          <w:sz w:val="20"/>
        </w:rPr>
        <w:t>The link between public discourse and democracy lies in the concept of democratic legitimation. If persons seek to influence the content of public opinion, a</w:t>
      </w:r>
      <w:r>
        <w:rPr>
          <w:rFonts w:ascii="Times New Roman" w:eastAsia="Times New Roman" w:hAnsi="Times New Roman"/>
          <w:color w:val="000000"/>
          <w:sz w:val="20"/>
        </w:rPr>
        <w:t xml:space="preserve">nd if they believe that government is potentially responsive to public opinion, First Amendment rights facilitate the expectation that government may potentially be responsive to their views. I call this expectation </w:t>
      </w:r>
      <w:r>
        <w:rPr>
          <w:rFonts w:ascii="Times New Roman" w:eastAsia="Times New Roman" w:hAnsi="Times New Roman"/>
          <w:color w:val="000000"/>
          <w:sz w:val="20"/>
        </w:rPr>
        <w:t>“</w:t>
      </w:r>
      <w:r>
        <w:rPr>
          <w:rFonts w:ascii="Times New Roman" w:eastAsia="Times New Roman" w:hAnsi="Times New Roman"/>
          <w:color w:val="000000"/>
          <w:sz w:val="20"/>
        </w:rPr>
        <w:t>democratic legitimation.</w:t>
      </w:r>
      <w:r>
        <w:rPr>
          <w:rFonts w:ascii="Times New Roman" w:eastAsia="Times New Roman" w:hAnsi="Times New Roman"/>
          <w:color w:val="000000"/>
          <w:sz w:val="20"/>
        </w:rPr>
        <w:t>”</w:t>
      </w:r>
      <w:r>
        <w:rPr>
          <w:rFonts w:ascii="Times New Roman" w:eastAsia="Times New Roman" w:hAnsi="Times New Roman"/>
          <w:color w:val="000000"/>
          <w:sz w:val="20"/>
        </w:rPr>
        <w:t xml:space="preserve"> The First Ame</w:t>
      </w:r>
      <w:r>
        <w:rPr>
          <w:rFonts w:ascii="Times New Roman" w:eastAsia="Times New Roman" w:hAnsi="Times New Roman"/>
          <w:color w:val="000000"/>
          <w:sz w:val="20"/>
        </w:rPr>
        <w:t xml:space="preserve">ndment becomes </w:t>
      </w:r>
      <w:r>
        <w:rPr>
          <w:rFonts w:ascii="Times New Roman" w:eastAsia="Times New Roman" w:hAnsi="Times New Roman"/>
          <w:color w:val="000000"/>
          <w:sz w:val="20"/>
        </w:rPr>
        <w:t>“</w:t>
      </w:r>
      <w:r>
        <w:rPr>
          <w:rFonts w:ascii="Times New Roman" w:eastAsia="Times New Roman" w:hAnsi="Times New Roman"/>
          <w:color w:val="000000"/>
          <w:sz w:val="20"/>
        </w:rPr>
        <w:t>the guardian of our democracy</w:t>
      </w:r>
      <w:r>
        <w:rPr>
          <w:rFonts w:ascii="Times New Roman" w:eastAsia="Times New Roman" w:hAnsi="Times New Roman"/>
          <w:color w:val="000000"/>
          <w:sz w:val="20"/>
        </w:rPr>
        <w:t>”</w:t>
      </w:r>
      <w:r>
        <w:rPr>
          <w:rFonts w:ascii="Times New Roman" w:eastAsia="Times New Roman" w:hAnsi="Times New Roman"/>
          <w:color w:val="000000"/>
          <w:sz w:val="20"/>
        </w:rPr>
        <w:t xml:space="preserve"> precisely because it safeguards the possibility of democratic legitimation. The First Amendment ensures that each of us may potentially experience the state as responsive to our views.</w:t>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20"/>
        </w:rPr>
      </w:pPr>
      <w:bookmarkStart w:id="77" w:name="co_g_ID0EXSAG_1"/>
      <w:bookmarkEnd w:id="77"/>
      <w:r>
        <w:rPr>
          <w:rFonts w:ascii="Times New Roman" w:eastAsia="Times New Roman" w:hAnsi="Times New Roman"/>
          <w:color w:val="000000"/>
          <w:sz w:val="20"/>
        </w:rPr>
        <w:t>Persons do not engage in commercial speech in order to influence the content of public opinion, but to facilitate transactions in the marketplace. Constitutional protections for commercial speech therefore do not safeguard the possibility of democr</w:t>
      </w:r>
      <w:r>
        <w:rPr>
          <w:rFonts w:ascii="Times New Roman" w:eastAsia="Times New Roman" w:hAnsi="Times New Roman"/>
          <w:color w:val="000000"/>
          <w:sz w:val="20"/>
        </w:rPr>
        <w:t xml:space="preserve">atic legitimation. They serve instead to protect the </w:t>
      </w:r>
      <w:r>
        <w:rPr>
          <w:rFonts w:ascii="Times New Roman" w:eastAsia="Times New Roman" w:hAnsi="Times New Roman"/>
          <w:color w:val="000000"/>
          <w:sz w:val="20"/>
        </w:rPr>
        <w:t>“</w:t>
      </w:r>
      <w:r>
        <w:rPr>
          <w:rFonts w:ascii="Times New Roman" w:eastAsia="Times New Roman" w:hAnsi="Times New Roman"/>
          <w:color w:val="000000"/>
          <w:sz w:val="20"/>
        </w:rPr>
        <w:t>informational function</w:t>
      </w:r>
      <w:r>
        <w:rPr>
          <w:rFonts w:ascii="Times New Roman" w:eastAsia="Times New Roman" w:hAnsi="Times New Roman"/>
          <w:color w:val="000000"/>
          <w:sz w:val="20"/>
        </w:rPr>
        <w:t>”</w:t>
      </w:r>
      <w:r>
        <w:rPr>
          <w:rFonts w:ascii="Times New Roman" w:eastAsia="Times New Roman" w:hAnsi="Times New Roman"/>
          <w:color w:val="000000"/>
          <w:sz w:val="20"/>
        </w:rPr>
        <w:t xml:space="preserve"> of circulating knowledge to those who wish to participate in public discourse.</w:t>
      </w:r>
      <w:bookmarkStart w:id="78" w:name="co_footnoteReference_F43430900983_ID0EFT"/>
      <w:bookmarkEnd w:id="78"/>
      <w:r>
        <w:rPr>
          <w:rFonts w:ascii="Times New Roman" w:eastAsia="Times New Roman" w:hAnsi="Times New Roman"/>
          <w:color w:val="000000"/>
          <w:sz w:val="16"/>
        </w:rPr>
        <w:fldChar w:fldCharType="begin"/>
      </w:r>
      <w:r>
        <w:rPr>
          <w:rFonts w:ascii="Times New Roman" w:eastAsia="Times New Roman" w:hAnsi="Times New Roman"/>
          <w:color w:val="000000"/>
          <w:sz w:val="16"/>
        </w:rPr>
        <w:instrText>HYPERLINK "#co_footn</w:instrText>
      </w:r>
      <w:r>
        <w:rPr>
          <w:rFonts w:ascii="Times New Roman" w:eastAsia="Times New Roman" w:hAnsi="Times New Roman"/>
          <w:color w:val="000000"/>
          <w:sz w:val="16"/>
        </w:rPr>
        <w:instrText xml:space="preserve">ote_F43430900983_1"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43</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The constitutional value of this information may be characterized as what I have elsewhere called </w:t>
      </w:r>
      <w:r>
        <w:rPr>
          <w:rFonts w:ascii="Times New Roman" w:eastAsia="Times New Roman" w:hAnsi="Times New Roman"/>
          <w:color w:val="000000"/>
          <w:sz w:val="20"/>
        </w:rPr>
        <w:t>“</w:t>
      </w:r>
      <w:r>
        <w:rPr>
          <w:rFonts w:ascii="Times New Roman" w:eastAsia="Times New Roman" w:hAnsi="Times New Roman"/>
          <w:color w:val="000000"/>
          <w:sz w:val="20"/>
        </w:rPr>
        <w:t>democratic competence,</w:t>
      </w:r>
      <w:r>
        <w:rPr>
          <w:rFonts w:ascii="Times New Roman" w:eastAsia="Times New Roman" w:hAnsi="Times New Roman"/>
          <w:color w:val="000000"/>
          <w:sz w:val="20"/>
        </w:rPr>
        <w:t>”</w:t>
      </w:r>
      <w:r>
        <w:rPr>
          <w:rFonts w:ascii="Times New Roman" w:eastAsia="Times New Roman" w:hAnsi="Times New Roman"/>
          <w:color w:val="000000"/>
          <w:sz w:val="20"/>
        </w:rPr>
        <w:t xml:space="preserve"> which </w:t>
      </w:r>
      <w:r>
        <w:rPr>
          <w:rFonts w:ascii="Times New Roman" w:eastAsia="Times New Roman" w:hAnsi="Times New Roman"/>
          <w:color w:val="000000"/>
          <w:sz w:val="20"/>
        </w:rPr>
        <w:t>“</w:t>
      </w:r>
      <w:r>
        <w:rPr>
          <w:rFonts w:ascii="Times New Roman" w:eastAsia="Times New Roman" w:hAnsi="Times New Roman"/>
          <w:color w:val="000000"/>
          <w:sz w:val="20"/>
        </w:rPr>
        <w:t>refers to the cognitive empowerment of persons within public discourse.</w:t>
      </w:r>
      <w:r>
        <w:rPr>
          <w:rFonts w:ascii="Times New Roman" w:eastAsia="Times New Roman" w:hAnsi="Times New Roman"/>
          <w:color w:val="000000"/>
          <w:sz w:val="20"/>
        </w:rPr>
        <w:t>”</w:t>
      </w:r>
      <w:bookmarkStart w:id="79" w:name="co_footnoteReference_F44430900983_ID0ETT"/>
      <w:bookmarkEnd w:id="79"/>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"#co_footnote_F44430900983_1"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44</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The thought is that we require knowledge and information in order adequately to govern ourselves.</w:t>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spacing w:before="200" w:after="200"/>
        <w:rPr>
          <w:rFonts w:ascii="Times New Roman" w:hAnsi="Times New Roman"/>
          <w:b/>
          <w:i/>
          <w:color w:val="000000"/>
          <w:sz w:val="20"/>
        </w:rPr>
      </w:pPr>
      <w:bookmarkStart w:id="80" w:name="co_g_ID0E3TAG_1"/>
      <w:bookmarkEnd w:id="80"/>
      <w:r>
        <w:rPr>
          <w:rFonts w:ascii="Times New Roman" w:eastAsia="Times New Roman" w:hAnsi="Times New Roman"/>
          <w:b/>
          <w:i/>
          <w:color w:val="000000"/>
          <w:sz w:val="20"/>
        </w:rPr>
        <w:t>C. Distinctions Between Cons</w:t>
      </w:r>
      <w:r>
        <w:rPr>
          <w:rFonts w:ascii="Times New Roman" w:eastAsia="Times New Roman" w:hAnsi="Times New Roman"/>
          <w:b/>
          <w:i/>
          <w:color w:val="000000"/>
          <w:sz w:val="20"/>
        </w:rPr>
        <w:t>titutional Protections for Commercial Speech and for Public Discourse</w:t>
      </w:r>
    </w:p>
    <w:p w:rsidR="00000000" w:rsidRDefault="003E6732">
      <w:pPr>
        <w:autoSpaceDE w:val="0"/>
        <w:autoSpaceDN w:val="0"/>
        <w:adjustRightInd w:val="0"/>
        <w:jc w:val="both"/>
        <w:rPr>
          <w:rFonts w:ascii="Times New Roman" w:hAnsi="Times New Roman"/>
          <w:color w:val="000000"/>
          <w:sz w:val="20"/>
        </w:rPr>
      </w:pPr>
      <w:bookmarkStart w:id="81" w:name="co_g_ID0EGUAG_1"/>
      <w:bookmarkEnd w:id="81"/>
      <w:r>
        <w:rPr>
          <w:rFonts w:ascii="Times New Roman" w:eastAsia="Times New Roman" w:hAnsi="Times New Roman"/>
          <w:color w:val="000000"/>
          <w:sz w:val="20"/>
        </w:rPr>
        <w:t>There are important differences between the constitutional value of democratic legitimacy and the constitutional value of democratic competence. These diffe</w:t>
      </w:r>
      <w:r>
        <w:rPr>
          <w:rFonts w:ascii="Times New Roman" w:eastAsia="Times New Roman" w:hAnsi="Times New Roman"/>
          <w:color w:val="000000"/>
          <w:sz w:val="20"/>
        </w:rPr>
        <w:t xml:space="preserve">rences explain the distinction between </w:t>
      </w:r>
      <w:r>
        <w:rPr>
          <w:rFonts w:ascii="Times New Roman" w:eastAsia="Times New Roman" w:hAnsi="Times New Roman"/>
          <w:color w:val="000000"/>
          <w:sz w:val="20"/>
        </w:rPr>
        <w:t>“</w:t>
      </w:r>
      <w:r>
        <w:rPr>
          <w:rFonts w:ascii="Times New Roman" w:eastAsia="Times New Roman" w:hAnsi="Times New Roman"/>
          <w:color w:val="000000"/>
          <w:sz w:val="20"/>
        </w:rPr>
        <w:t>paradigmatic</w:t>
      </w:r>
      <w:r>
        <w:rPr>
          <w:rFonts w:ascii="Times New Roman" w:eastAsia="Times New Roman" w:hAnsi="Times New Roman"/>
          <w:color w:val="000000"/>
          <w:sz w:val="20"/>
        </w:rPr>
        <w:t>”</w:t>
      </w:r>
      <w:r>
        <w:rPr>
          <w:rFonts w:ascii="Times New Roman" w:eastAsia="Times New Roman" w:hAnsi="Times New Roman"/>
          <w:color w:val="000000"/>
          <w:sz w:val="20"/>
        </w:rPr>
        <w:t xml:space="preserve"> First Amendment doctrine and commercial speech doctrine. Doctrine protecting democratic legitimation safeguards the rights of speakers so that they may come to believe that government is responsive to t</w:t>
      </w:r>
      <w:r>
        <w:rPr>
          <w:rFonts w:ascii="Times New Roman" w:eastAsia="Times New Roman" w:hAnsi="Times New Roman"/>
          <w:color w:val="000000"/>
          <w:sz w:val="20"/>
        </w:rPr>
        <w:t>heir views. Doctrine protecting democratic competence, by contrast, safeguards the rights of those who receive information so that they might acquire the knowledge necessary for intelligent self-governance.</w:t>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20"/>
        </w:rPr>
      </w:pPr>
      <w:bookmarkStart w:id="82" w:name="co_g_ID0E2UAG_1"/>
      <w:bookmarkEnd w:id="82"/>
      <w:r>
        <w:rPr>
          <w:rFonts w:ascii="Times New Roman" w:eastAsia="Times New Roman" w:hAnsi="Times New Roman"/>
          <w:color w:val="000000"/>
          <w:sz w:val="20"/>
        </w:rPr>
        <w:t>1. Content Discri</w:t>
      </w:r>
      <w:r>
        <w:rPr>
          <w:rFonts w:ascii="Times New Roman" w:eastAsia="Times New Roman" w:hAnsi="Times New Roman"/>
          <w:color w:val="000000"/>
          <w:sz w:val="20"/>
        </w:rPr>
        <w:t>mination</w:t>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20"/>
        </w:rPr>
      </w:pPr>
      <w:bookmarkStart w:id="83" w:name="co_g_ID0EHVAG_1"/>
      <w:bookmarkEnd w:id="83"/>
      <w:r>
        <w:rPr>
          <w:rFonts w:ascii="Times New Roman" w:eastAsia="Times New Roman" w:hAnsi="Times New Roman"/>
          <w:color w:val="000000"/>
          <w:sz w:val="20"/>
        </w:rPr>
        <w:t>This theoretical distinction produces major doctrinal discrepancies. These discrepancies are especially visible in the doctrines of content discrimination and compelled speech. With regard to the former, the state m</w:t>
      </w:r>
      <w:r>
        <w:rPr>
          <w:rFonts w:ascii="Times New Roman" w:eastAsia="Times New Roman" w:hAnsi="Times New Roman"/>
          <w:color w:val="000000"/>
          <w:sz w:val="20"/>
        </w:rPr>
        <w:t xml:space="preserve">ay not engage in content discrimination in public discourse, but it may do so with </w:t>
      </w:r>
      <w:bookmarkStart w:id="84" w:name="co_pp_sp_1280_875_1"/>
      <w:bookmarkEnd w:id="84"/>
      <w:r>
        <w:rPr>
          <w:rFonts w:ascii="Times New Roman" w:eastAsia="Times New Roman" w:hAnsi="Times New Roman"/>
          <w:b/>
          <w:color w:val="000000"/>
          <w:sz w:val="20"/>
        </w:rPr>
        <w:t>*875</w:t>
      </w:r>
      <w:r>
        <w:rPr>
          <w:rFonts w:ascii="Times New Roman" w:eastAsia="Times New Roman" w:hAnsi="Times New Roman"/>
          <w:color w:val="000000"/>
          <w:sz w:val="20"/>
        </w:rPr>
        <w:t xml:space="preserve"> regard to commercial speech. Content discrimination is forbidden in public discourse</w:t>
      </w:r>
      <w:bookmarkStart w:id="85" w:name="co_footnoteReference_F45430900983_ID0E2V"/>
      <w:bookmarkEnd w:id="85"/>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"#co_footnote_F45430900983_1"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45</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because in a democracy all persons have an equal right to influence the content of public opinion, regardless of what they wish to say. Government cannot decide in advance whic</w:t>
      </w:r>
      <w:r>
        <w:rPr>
          <w:rFonts w:ascii="Times New Roman" w:eastAsia="Times New Roman" w:hAnsi="Times New Roman"/>
          <w:color w:val="000000"/>
          <w:sz w:val="20"/>
        </w:rPr>
        <w:t>h citizens hold legitimate ideas and which hold illegitimate ideas. It cannot scrub public discourse clean to eliminate deceptive or misleading views.</w:t>
      </w:r>
      <w:bookmarkStart w:id="86" w:name="co_footnoteReference_F46430900983_ID0EGW"/>
      <w:bookmarkEnd w:id="86"/>
      <w:r>
        <w:rPr>
          <w:rFonts w:ascii="Times New Roman" w:eastAsia="Times New Roman" w:hAnsi="Times New Roman"/>
          <w:color w:val="000000"/>
          <w:sz w:val="16"/>
        </w:rPr>
        <w:fldChar w:fldCharType="begin"/>
      </w:r>
      <w:r>
        <w:rPr>
          <w:rFonts w:ascii="Times New Roman" w:eastAsia="Times New Roman" w:hAnsi="Times New Roman"/>
          <w:color w:val="000000"/>
          <w:sz w:val="16"/>
        </w:rPr>
        <w:instrText>HYPERLINK "#co_footnote_F4</w:instrText>
      </w:r>
      <w:r>
        <w:rPr>
          <w:rFonts w:ascii="Times New Roman" w:eastAsia="Times New Roman" w:hAnsi="Times New Roman"/>
          <w:color w:val="000000"/>
          <w:sz w:val="16"/>
        </w:rPr>
        <w:instrText xml:space="preserve">6430900983_1"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46</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This is because all citizens have an equal right to speak to influence the direction of democratic policy.</w:t>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20"/>
        </w:rPr>
      </w:pPr>
      <w:bookmarkStart w:id="87" w:name="co_g_ID0EPWAG_1"/>
      <w:bookmarkEnd w:id="87"/>
      <w:r>
        <w:rPr>
          <w:rFonts w:ascii="Times New Roman" w:eastAsia="Times New Roman" w:hAnsi="Times New Roman"/>
          <w:color w:val="000000"/>
          <w:sz w:val="20"/>
        </w:rPr>
        <w:t>Consider the case of Dr. Oz, the famous physician television host. When Dr. Oz speaks as a citizen in public discourse on his television show, the state cannot sanction him for dispensing deceptive or misleading advice.</w:t>
      </w:r>
      <w:bookmarkStart w:id="88" w:name="co_footnoteReference_F47430900983_ID0E1W"/>
      <w:bookmarkEnd w:id="88"/>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"#co_footnote_F47430900983_1"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47</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As a citizen, Dr. Oz is free to exercise his sovereign prerogative to communicate in ways that he believes will make public opinion responsive to his views. He is in t</w:t>
      </w:r>
      <w:r>
        <w:rPr>
          <w:rFonts w:ascii="Times New Roman" w:eastAsia="Times New Roman" w:hAnsi="Times New Roman"/>
          <w:color w:val="000000"/>
          <w:sz w:val="20"/>
        </w:rPr>
        <w:t>his regard equal to every other participant in public discourse. The rule against content discrimination expresses a deep principle of democratic equality.</w:t>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16"/>
        </w:rPr>
      </w:pPr>
      <w:bookmarkStart w:id="89" w:name="co_g_ID0EJXAG_1"/>
      <w:bookmarkEnd w:id="89"/>
      <w:r>
        <w:rPr>
          <w:rFonts w:ascii="Times New Roman" w:eastAsia="Times New Roman" w:hAnsi="Times New Roman"/>
          <w:color w:val="000000"/>
          <w:sz w:val="20"/>
        </w:rPr>
        <w:t xml:space="preserve">By contrast, commercial speech is constitutionally valuable because </w:t>
      </w:r>
      <w:r>
        <w:rPr>
          <w:rFonts w:ascii="Times New Roman" w:eastAsia="Times New Roman" w:hAnsi="Times New Roman"/>
          <w:color w:val="000000"/>
          <w:sz w:val="20"/>
        </w:rPr>
        <w:t>it circulates information necessary for the education of those who participate in public discourse. If the content of commercial speech is inconsistent with this function, the speech fails to serve its constitutional purpose. Thus if Dr. Oz were to use his</w:t>
      </w:r>
      <w:r>
        <w:rPr>
          <w:rFonts w:ascii="Times New Roman" w:eastAsia="Times New Roman" w:hAnsi="Times New Roman"/>
          <w:color w:val="000000"/>
          <w:sz w:val="20"/>
        </w:rPr>
        <w:t xml:space="preserve"> television show to engage in commercial speech to sell medical supplements, as he in fact came close to doing, his communication would immediately become entangled in a </w:t>
      </w:r>
      <w:r>
        <w:rPr>
          <w:rFonts w:ascii="Times New Roman" w:eastAsia="Times New Roman" w:hAnsi="Times New Roman"/>
          <w:color w:val="000000"/>
          <w:sz w:val="20"/>
        </w:rPr>
        <w:t>“</w:t>
      </w:r>
      <w:r>
        <w:rPr>
          <w:rFonts w:ascii="Times New Roman" w:eastAsia="Times New Roman" w:hAnsi="Times New Roman"/>
          <w:color w:val="000000"/>
          <w:sz w:val="20"/>
        </w:rPr>
        <w:t>vast regulatory apparatus in both the federal government and the states . . . to cont</w:t>
      </w:r>
      <w:r>
        <w:rPr>
          <w:rFonts w:ascii="Times New Roman" w:eastAsia="Times New Roman" w:hAnsi="Times New Roman"/>
          <w:color w:val="000000"/>
          <w:sz w:val="20"/>
        </w:rPr>
        <w:t>rol . . . potentially misleading or deceptive speech.</w:t>
      </w:r>
      <w:r>
        <w:rPr>
          <w:rFonts w:ascii="Times New Roman" w:eastAsia="Times New Roman" w:hAnsi="Times New Roman"/>
          <w:color w:val="000000"/>
          <w:sz w:val="20"/>
        </w:rPr>
        <w:t>”</w:t>
      </w:r>
      <w:bookmarkStart w:id="90" w:name="co_footnoteReference_F48430900983_ID0E6X"/>
      <w:bookmarkEnd w:id="90"/>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"#co_footnote_F48430900983_1"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48</w:t>
      </w:r>
      <w:r>
        <w:rPr>
          <w:rFonts w:ascii="Times New Roman" w:eastAsia="Times New Roman" w:hAnsi="Times New Roman"/>
          <w:color w:val="000000"/>
          <w:sz w:val="16"/>
        </w:rPr>
        <w:fldChar w:fldCharType="end"/>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16"/>
        </w:rPr>
      </w:pPr>
      <w:bookmarkStart w:id="91" w:name="co_g_ID0EGYAG_1"/>
      <w:bookmarkStart w:id="92" w:name="co_pp_sp_1280_876_1"/>
      <w:bookmarkEnd w:id="91"/>
      <w:bookmarkEnd w:id="92"/>
      <w:r>
        <w:rPr>
          <w:rFonts w:ascii="Times New Roman" w:eastAsia="Times New Roman" w:hAnsi="Times New Roman"/>
          <w:b/>
          <w:color w:val="000000"/>
          <w:sz w:val="20"/>
        </w:rPr>
        <w:t>*876</w:t>
      </w:r>
      <w:r>
        <w:rPr>
          <w:rFonts w:ascii="Times New Roman" w:eastAsia="Times New Roman" w:hAnsi="Times New Roman"/>
          <w:color w:val="000000"/>
          <w:sz w:val="20"/>
        </w:rPr>
        <w:t xml:space="preserve"> W</w:t>
      </w:r>
      <w:r>
        <w:rPr>
          <w:rFonts w:ascii="Times New Roman" w:eastAsia="Times New Roman" w:hAnsi="Times New Roman"/>
          <w:color w:val="000000"/>
          <w:sz w:val="20"/>
        </w:rPr>
        <w:t xml:space="preserve">e regulate misleading commercial speech because </w:t>
      </w:r>
      <w:r>
        <w:rPr>
          <w:rFonts w:ascii="Times New Roman" w:eastAsia="Times New Roman" w:hAnsi="Times New Roman"/>
          <w:color w:val="000000"/>
          <w:sz w:val="20"/>
        </w:rPr>
        <w:t>“</w:t>
      </w:r>
      <w:r>
        <w:rPr>
          <w:rFonts w:ascii="Times New Roman" w:eastAsia="Times New Roman" w:hAnsi="Times New Roman"/>
          <w:color w:val="000000"/>
          <w:sz w:val="20"/>
        </w:rPr>
        <w:t>[t]he First Amendment</w:t>
      </w:r>
      <w:r>
        <w:rPr>
          <w:rFonts w:ascii="Times New Roman" w:eastAsia="Times New Roman" w:hAnsi="Times New Roman"/>
          <w:color w:val="000000"/>
          <w:sz w:val="20"/>
        </w:rPr>
        <w:t>’</w:t>
      </w:r>
      <w:r>
        <w:rPr>
          <w:rFonts w:ascii="Times New Roman" w:eastAsia="Times New Roman" w:hAnsi="Times New Roman"/>
          <w:color w:val="000000"/>
          <w:sz w:val="20"/>
        </w:rPr>
        <w:t>s concern for commercial speech is based on the informational function of advertising. . . . Consequently, there can be no constitutional objection to the suppression of commercial mess</w:t>
      </w:r>
      <w:r>
        <w:rPr>
          <w:rFonts w:ascii="Times New Roman" w:eastAsia="Times New Roman" w:hAnsi="Times New Roman"/>
          <w:color w:val="000000"/>
          <w:sz w:val="20"/>
        </w:rPr>
        <w:t>ages that do not accurately inform the public about lawful activity.</w:t>
      </w:r>
      <w:r>
        <w:rPr>
          <w:rFonts w:ascii="Times New Roman" w:eastAsia="Times New Roman" w:hAnsi="Times New Roman"/>
          <w:color w:val="000000"/>
          <w:sz w:val="20"/>
        </w:rPr>
        <w:t>”</w:t>
      </w:r>
      <w:bookmarkStart w:id="93" w:name="co_footnoteReference_F49430900983_ID0E2Y"/>
      <w:bookmarkEnd w:id="93"/>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"#co_footnote_F49430900983_1"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49</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It is basic doctrine that </w:t>
      </w:r>
      <w:r>
        <w:rPr>
          <w:rFonts w:ascii="Times New Roman" w:eastAsia="Times New Roman" w:hAnsi="Times New Roman"/>
          <w:color w:val="000000"/>
          <w:sz w:val="20"/>
        </w:rPr>
        <w:t>“</w:t>
      </w:r>
      <w:r>
        <w:rPr>
          <w:rFonts w:ascii="Times New Roman" w:eastAsia="Times New Roman" w:hAnsi="Times New Roman"/>
          <w:color w:val="000000"/>
          <w:sz w:val="20"/>
        </w:rPr>
        <w:t>[t]he First Amendment . . . does n</w:t>
      </w:r>
      <w:r>
        <w:rPr>
          <w:rFonts w:ascii="Times New Roman" w:eastAsia="Times New Roman" w:hAnsi="Times New Roman"/>
          <w:color w:val="000000"/>
          <w:sz w:val="20"/>
        </w:rPr>
        <w:t>ot prohibit the State from insuring that the stream of commercial information flow[s] cleanly as well as freely.</w:t>
      </w:r>
      <w:r>
        <w:rPr>
          <w:rFonts w:ascii="Times New Roman" w:eastAsia="Times New Roman" w:hAnsi="Times New Roman"/>
          <w:color w:val="000000"/>
          <w:sz w:val="20"/>
        </w:rPr>
        <w:t>”</w:t>
      </w:r>
      <w:bookmarkStart w:id="94" w:name="co_footnoteReference_F50430900983_ID0EJZ"/>
      <w:bookmarkEnd w:id="94"/>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"#co_footnote_F50430900983_1"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50</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Although the stat</w:t>
      </w:r>
      <w:r>
        <w:rPr>
          <w:rFonts w:ascii="Times New Roman" w:eastAsia="Times New Roman" w:hAnsi="Times New Roman"/>
          <w:color w:val="000000"/>
          <w:sz w:val="20"/>
        </w:rPr>
        <w:t xml:space="preserve">e may not suppress public discourse because it is misleading or deceptive, it may censor deceptive or misleading commercial speech. Speech is ordinarily deemed to be </w:t>
      </w:r>
      <w:r>
        <w:rPr>
          <w:rFonts w:ascii="Times New Roman" w:eastAsia="Times New Roman" w:hAnsi="Times New Roman"/>
          <w:color w:val="000000"/>
          <w:sz w:val="20"/>
        </w:rPr>
        <w:t>“</w:t>
      </w:r>
      <w:r>
        <w:rPr>
          <w:rFonts w:ascii="Times New Roman" w:eastAsia="Times New Roman" w:hAnsi="Times New Roman"/>
          <w:color w:val="000000"/>
          <w:sz w:val="20"/>
        </w:rPr>
        <w:t>misleading</w:t>
      </w:r>
      <w:r>
        <w:rPr>
          <w:rFonts w:ascii="Times New Roman" w:eastAsia="Times New Roman" w:hAnsi="Times New Roman"/>
          <w:color w:val="000000"/>
          <w:sz w:val="20"/>
        </w:rPr>
        <w:t>”</w:t>
      </w:r>
      <w:r>
        <w:rPr>
          <w:rFonts w:ascii="Times New Roman" w:eastAsia="Times New Roman" w:hAnsi="Times New Roman"/>
          <w:color w:val="000000"/>
          <w:sz w:val="20"/>
        </w:rPr>
        <w:t xml:space="preserve"> from the perspective of a reasonable audience.</w:t>
      </w:r>
      <w:bookmarkStart w:id="95" w:name="co_footnoteReference_F51430900983_ID0EQZ"/>
      <w:bookmarkEnd w:id="95"/>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"#co_footnote_F51430900983_1"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51</w:t>
      </w:r>
      <w:r>
        <w:rPr>
          <w:rFonts w:ascii="Times New Roman" w:eastAsia="Times New Roman" w:hAnsi="Times New Roman"/>
          <w:color w:val="000000"/>
          <w:sz w:val="16"/>
        </w:rPr>
        <w:fldChar w:fldCharType="end"/>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20"/>
        </w:rPr>
      </w:pPr>
      <w:bookmarkStart w:id="96" w:name="co_g_ID0EXZAG_1"/>
      <w:bookmarkEnd w:id="96"/>
      <w:r>
        <w:rPr>
          <w:rFonts w:ascii="Times New Roman" w:eastAsia="Times New Roman" w:hAnsi="Times New Roman"/>
          <w:color w:val="000000"/>
          <w:sz w:val="20"/>
        </w:rPr>
        <w:t>Content discrimination is accordingly impermissible w</w:t>
      </w:r>
      <w:r>
        <w:rPr>
          <w:rFonts w:ascii="Times New Roman" w:eastAsia="Times New Roman" w:hAnsi="Times New Roman"/>
          <w:color w:val="000000"/>
          <w:sz w:val="20"/>
        </w:rPr>
        <w:t>ithin public discourse but routinely practiced within commercial speech. The contrast illustrates how the substance of First Amendment rights is determined by the distinct constitutional values attributed to distinct forms of speech. First Amendment rights</w:t>
      </w:r>
      <w:r>
        <w:rPr>
          <w:rFonts w:ascii="Times New Roman" w:eastAsia="Times New Roman" w:hAnsi="Times New Roman"/>
          <w:color w:val="000000"/>
          <w:sz w:val="20"/>
        </w:rPr>
        <w:t xml:space="preserve"> of commercial speech are formulated to promote the </w:t>
      </w:r>
      <w:r>
        <w:rPr>
          <w:rFonts w:ascii="Times New Roman" w:eastAsia="Times New Roman" w:hAnsi="Times New Roman"/>
          <w:color w:val="000000"/>
          <w:sz w:val="20"/>
        </w:rPr>
        <w:t>“</w:t>
      </w:r>
      <w:r>
        <w:rPr>
          <w:rFonts w:ascii="Times New Roman" w:eastAsia="Times New Roman" w:hAnsi="Times New Roman"/>
          <w:color w:val="000000"/>
          <w:sz w:val="20"/>
        </w:rPr>
        <w:t>informational function</w:t>
      </w:r>
      <w:r>
        <w:rPr>
          <w:rFonts w:ascii="Times New Roman" w:eastAsia="Times New Roman" w:hAnsi="Times New Roman"/>
          <w:color w:val="000000"/>
          <w:sz w:val="20"/>
        </w:rPr>
        <w:t>”</w:t>
      </w:r>
      <w:r>
        <w:rPr>
          <w:rFonts w:ascii="Times New Roman" w:eastAsia="Times New Roman" w:hAnsi="Times New Roman"/>
          <w:color w:val="000000"/>
          <w:sz w:val="20"/>
        </w:rPr>
        <w:t xml:space="preserve"> of educating an audience, whereas First Amendment rights of public discourse are formulated to promote democratic legitimation. Contrary to the premise of </w:t>
      </w:r>
      <w:r>
        <w:rPr>
          <w:rFonts w:ascii="Times New Roman" w:eastAsia="Times New Roman" w:hAnsi="Times New Roman"/>
          <w:i/>
          <w:color w:val="000000"/>
          <w:sz w:val="20"/>
        </w:rPr>
        <w:t>NAM</w:t>
      </w:r>
      <w:r>
        <w:rPr>
          <w:rFonts w:ascii="Times New Roman" w:eastAsia="Times New Roman" w:hAnsi="Times New Roman"/>
          <w:color w:val="000000"/>
          <w:sz w:val="20"/>
        </w:rPr>
        <w:t>, there is no singula</w:t>
      </w:r>
      <w:r>
        <w:rPr>
          <w:rFonts w:ascii="Times New Roman" w:eastAsia="Times New Roman" w:hAnsi="Times New Roman"/>
          <w:color w:val="000000"/>
          <w:sz w:val="20"/>
        </w:rPr>
        <w:t>r regime of First Amendment doctrine. First Amendment doctrine is plural.</w:t>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20"/>
        </w:rPr>
      </w:pPr>
      <w:bookmarkStart w:id="97" w:name="co_g_ID0ER1AG_1"/>
      <w:bookmarkEnd w:id="97"/>
      <w:r>
        <w:rPr>
          <w:rFonts w:ascii="Times New Roman" w:eastAsia="Times New Roman" w:hAnsi="Times New Roman"/>
          <w:color w:val="000000"/>
          <w:sz w:val="20"/>
        </w:rPr>
        <w:t>2. Compelled Disclosure of Information</w:t>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20"/>
        </w:rPr>
      </w:pPr>
      <w:bookmarkStart w:id="98" w:name="co_g_ID0E41AG_1"/>
      <w:bookmarkEnd w:id="98"/>
      <w:r>
        <w:rPr>
          <w:rFonts w:ascii="Times New Roman" w:eastAsia="Times New Roman" w:hAnsi="Times New Roman"/>
          <w:color w:val="000000"/>
          <w:sz w:val="20"/>
        </w:rPr>
        <w:t>An analogous point can be made with respect to a second major contrast between the doctrine of public discourse and the doctrine of commercial speech. To force a person to speak is to override her autonomous choice to remain silent. Because compelled speec</w:t>
      </w:r>
      <w:r>
        <w:rPr>
          <w:rFonts w:ascii="Times New Roman" w:eastAsia="Times New Roman" w:hAnsi="Times New Roman"/>
          <w:color w:val="000000"/>
          <w:sz w:val="20"/>
        </w:rPr>
        <w:t>h within public discourse compromises the self-determination of speakers, it is forbidden within public discourse. Compelled public discourse undermines democratic legitimation in the same way, and to the same extent, as do restrictions on public discourse</w:t>
      </w:r>
      <w:r>
        <w:rPr>
          <w:rFonts w:ascii="Times New Roman" w:eastAsia="Times New Roman" w:hAnsi="Times New Roman"/>
          <w:color w:val="000000"/>
          <w:sz w:val="20"/>
        </w:rPr>
        <w:t>.</w:t>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16"/>
        </w:rPr>
      </w:pPr>
      <w:bookmarkStart w:id="99" w:name="co_g_ID0ES2AG_1"/>
      <w:bookmarkEnd w:id="99"/>
      <w:r>
        <w:rPr>
          <w:rFonts w:ascii="Times New Roman" w:eastAsia="Times New Roman" w:hAnsi="Times New Roman"/>
          <w:color w:val="000000"/>
          <w:sz w:val="20"/>
        </w:rPr>
        <w:t>“</w:t>
      </w:r>
      <w:r>
        <w:rPr>
          <w:rFonts w:ascii="Times New Roman" w:eastAsia="Times New Roman" w:hAnsi="Times New Roman"/>
          <w:color w:val="000000"/>
          <w:sz w:val="20"/>
        </w:rPr>
        <w:t xml:space="preserve">There is certainly some difference between compelled speech and compelled silence, but in the context of protected speech, the difference is without constitutional significance, for the First Amendment guarantees </w:t>
      </w:r>
      <w:r>
        <w:rPr>
          <w:rFonts w:ascii="Times New Roman" w:eastAsia="Times New Roman" w:hAnsi="Times New Roman"/>
          <w:color w:val="000000"/>
          <w:sz w:val="20"/>
        </w:rPr>
        <w:t>‘</w:t>
      </w:r>
      <w:r>
        <w:rPr>
          <w:rFonts w:ascii="Times New Roman" w:eastAsia="Times New Roman" w:hAnsi="Times New Roman"/>
          <w:color w:val="000000"/>
          <w:sz w:val="20"/>
        </w:rPr>
        <w:t>freedom</w:t>
      </w:r>
      <w:r>
        <w:rPr>
          <w:rFonts w:ascii="Times New Roman" w:eastAsia="Times New Roman" w:hAnsi="Times New Roman"/>
          <w:color w:val="000000"/>
          <w:sz w:val="20"/>
        </w:rPr>
        <w:t xml:space="preserve"> of speech,</w:t>
      </w:r>
      <w:r>
        <w:rPr>
          <w:rFonts w:ascii="Times New Roman" w:eastAsia="Times New Roman" w:hAnsi="Times New Roman"/>
          <w:color w:val="000000"/>
          <w:sz w:val="20"/>
        </w:rPr>
        <w:t>’</w:t>
      </w:r>
      <w:r>
        <w:rPr>
          <w:rFonts w:ascii="Times New Roman" w:eastAsia="Times New Roman" w:hAnsi="Times New Roman"/>
          <w:color w:val="000000"/>
          <w:sz w:val="20"/>
        </w:rPr>
        <w:t xml:space="preserve"> a term necessarily comprising the decision of both what to say and what </w:t>
      </w:r>
      <w:r>
        <w:rPr>
          <w:rFonts w:ascii="Times New Roman" w:eastAsia="Times New Roman" w:hAnsi="Times New Roman"/>
          <w:i/>
          <w:color w:val="000000"/>
          <w:sz w:val="20"/>
        </w:rPr>
        <w:t>not</w:t>
      </w:r>
      <w:r>
        <w:rPr>
          <w:rFonts w:ascii="Times New Roman" w:eastAsia="Times New Roman" w:hAnsi="Times New Roman"/>
          <w:color w:val="000000"/>
          <w:sz w:val="20"/>
        </w:rPr>
        <w:t xml:space="preserve"> to say.</w:t>
      </w:r>
      <w:r>
        <w:rPr>
          <w:rFonts w:ascii="Times New Roman" w:eastAsia="Times New Roman" w:hAnsi="Times New Roman"/>
          <w:color w:val="000000"/>
          <w:sz w:val="20"/>
        </w:rPr>
        <w:t>”</w:t>
      </w:r>
      <w:bookmarkStart w:id="100" w:name="co_footnoteReference_F52430900983_ID0EE3"/>
      <w:bookmarkEnd w:id="100"/>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"#co_footnote_F52430900983_1"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52</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Requiring </w:t>
      </w:r>
      <w:r>
        <w:rPr>
          <w:rFonts w:ascii="Times New Roman" w:eastAsia="Times New Roman" w:hAnsi="Times New Roman"/>
          <w:color w:val="000000"/>
          <w:sz w:val="20"/>
        </w:rPr>
        <w:t>“</w:t>
      </w:r>
      <w:r>
        <w:rPr>
          <w:rFonts w:ascii="Times New Roman" w:eastAsia="Times New Roman" w:hAnsi="Times New Roman"/>
          <w:color w:val="000000"/>
          <w:sz w:val="20"/>
        </w:rPr>
        <w:t xml:space="preserve">speech that a speaker </w:t>
      </w:r>
      <w:r>
        <w:rPr>
          <w:rFonts w:ascii="Times New Roman" w:eastAsia="Times New Roman" w:hAnsi="Times New Roman"/>
          <w:color w:val="000000"/>
          <w:sz w:val="20"/>
        </w:rPr>
        <w:t>would not otherwise make necessarily alters the content of the speech,</w:t>
      </w:r>
      <w:r>
        <w:rPr>
          <w:rFonts w:ascii="Times New Roman" w:eastAsia="Times New Roman" w:hAnsi="Times New Roman"/>
          <w:color w:val="000000"/>
          <w:sz w:val="20"/>
        </w:rPr>
        <w:t>”</w:t>
      </w:r>
      <w:bookmarkStart w:id="101" w:name="co_footnoteReference_F53430900983_ID0EQ3"/>
      <w:bookmarkEnd w:id="101"/>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"#co_footnote_F53430900983_1"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53</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contradicting the principle that </w:t>
      </w:r>
      <w:r>
        <w:rPr>
          <w:rFonts w:ascii="Times New Roman" w:eastAsia="Times New Roman" w:hAnsi="Times New Roman"/>
          <w:color w:val="000000"/>
          <w:sz w:val="20"/>
        </w:rPr>
        <w:t>“</w:t>
      </w:r>
      <w:r>
        <w:rPr>
          <w:rFonts w:ascii="Times New Roman" w:eastAsia="Times New Roman" w:hAnsi="Times New Roman"/>
          <w:color w:val="000000"/>
          <w:sz w:val="20"/>
        </w:rPr>
        <w:t>[t]he First Amendment man</w:t>
      </w:r>
      <w:r>
        <w:rPr>
          <w:rFonts w:ascii="Times New Roman" w:eastAsia="Times New Roman" w:hAnsi="Times New Roman"/>
          <w:color w:val="000000"/>
          <w:sz w:val="20"/>
        </w:rPr>
        <w:t xml:space="preserve">dates that we presume that speakers, </w:t>
      </w:r>
      <w:bookmarkStart w:id="102" w:name="co_pp_sp_1280_877_1"/>
      <w:bookmarkEnd w:id="102"/>
      <w:r>
        <w:rPr>
          <w:rFonts w:ascii="Times New Roman" w:eastAsia="Times New Roman" w:hAnsi="Times New Roman"/>
          <w:b/>
          <w:color w:val="000000"/>
          <w:sz w:val="20"/>
        </w:rPr>
        <w:t>*877</w:t>
      </w:r>
      <w:r>
        <w:rPr>
          <w:rFonts w:ascii="Times New Roman" w:eastAsia="Times New Roman" w:hAnsi="Times New Roman"/>
          <w:color w:val="000000"/>
          <w:sz w:val="20"/>
        </w:rPr>
        <w:t xml:space="preserve"> not the government, know best both what they want to say and how to say it.</w:t>
      </w:r>
      <w:r>
        <w:rPr>
          <w:rFonts w:ascii="Times New Roman" w:eastAsia="Times New Roman" w:hAnsi="Times New Roman"/>
          <w:color w:val="000000"/>
          <w:sz w:val="20"/>
        </w:rPr>
        <w:t>”</w:t>
      </w:r>
      <w:bookmarkStart w:id="103" w:name="co_footnoteReference_F54430900983_ID0ED4"/>
      <w:bookmarkEnd w:id="103"/>
      <w:r>
        <w:rPr>
          <w:rFonts w:ascii="Times New Roman" w:eastAsia="Times New Roman" w:hAnsi="Times New Roman"/>
          <w:color w:val="000000"/>
          <w:sz w:val="16"/>
        </w:rPr>
        <w:fldChar w:fldCharType="begin"/>
      </w:r>
      <w:r>
        <w:rPr>
          <w:rFonts w:ascii="Times New Roman" w:eastAsia="Times New Roman" w:hAnsi="Times New Roman"/>
          <w:color w:val="000000"/>
          <w:sz w:val="16"/>
        </w:rPr>
        <w:instrText>HYPERLINK "#co_footn</w:instrText>
      </w:r>
      <w:r>
        <w:rPr>
          <w:rFonts w:ascii="Times New Roman" w:eastAsia="Times New Roman" w:hAnsi="Times New Roman"/>
          <w:color w:val="000000"/>
          <w:sz w:val="16"/>
        </w:rPr>
        <w:instrText xml:space="preserve">ote_F54430900983_1"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54</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w:t>
      </w:r>
      <w:r>
        <w:rPr>
          <w:rFonts w:ascii="Times New Roman" w:eastAsia="Times New Roman" w:hAnsi="Times New Roman"/>
          <w:color w:val="000000"/>
          <w:sz w:val="20"/>
        </w:rPr>
        <w:t>“‘</w:t>
      </w:r>
      <w:r>
        <w:rPr>
          <w:rFonts w:ascii="Times New Roman" w:eastAsia="Times New Roman" w:hAnsi="Times New Roman"/>
          <w:color w:val="000000"/>
          <w:sz w:val="20"/>
        </w:rPr>
        <w:t xml:space="preserve">The essential thrust of the First Amendment is to prohibit improper restraints on the </w:t>
      </w:r>
      <w:r>
        <w:rPr>
          <w:rFonts w:ascii="Times New Roman" w:eastAsia="Times New Roman" w:hAnsi="Times New Roman"/>
          <w:i/>
          <w:color w:val="000000"/>
          <w:sz w:val="20"/>
        </w:rPr>
        <w:t xml:space="preserve">voluntary </w:t>
      </w:r>
      <w:r>
        <w:rPr>
          <w:rFonts w:ascii="Times New Roman" w:eastAsia="Times New Roman" w:hAnsi="Times New Roman"/>
          <w:color w:val="000000"/>
          <w:sz w:val="20"/>
        </w:rPr>
        <w:t xml:space="preserve">public expression of ideas. . . . There is necessarily . . . a concomitant freedom </w:t>
      </w:r>
      <w:r>
        <w:rPr>
          <w:rFonts w:ascii="Times New Roman" w:eastAsia="Times New Roman" w:hAnsi="Times New Roman"/>
          <w:i/>
          <w:color w:val="000000"/>
          <w:sz w:val="20"/>
        </w:rPr>
        <w:t xml:space="preserve">not </w:t>
      </w:r>
      <w:r>
        <w:rPr>
          <w:rFonts w:ascii="Times New Roman" w:eastAsia="Times New Roman" w:hAnsi="Times New Roman"/>
          <w:color w:val="000000"/>
          <w:sz w:val="20"/>
        </w:rPr>
        <w:t xml:space="preserve">to speak publicly, one which serves the same </w:t>
      </w:r>
      <w:r>
        <w:rPr>
          <w:rFonts w:ascii="Times New Roman" w:eastAsia="Times New Roman" w:hAnsi="Times New Roman"/>
          <w:color w:val="000000"/>
          <w:sz w:val="20"/>
        </w:rPr>
        <w:t>ultimate end as freedom of speech in its affirmative aspect.</w:t>
      </w:r>
      <w:r>
        <w:rPr>
          <w:rFonts w:ascii="Times New Roman" w:eastAsia="Times New Roman" w:hAnsi="Times New Roman"/>
          <w:color w:val="000000"/>
          <w:sz w:val="20"/>
        </w:rPr>
        <w:t>”’</w:t>
      </w:r>
      <w:bookmarkStart w:id="104" w:name="co_footnoteReference_F55430900983_ID0EW4"/>
      <w:bookmarkEnd w:id="104"/>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"#co_footnote_F55430900983_1"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55</w:t>
      </w:r>
      <w:r>
        <w:rPr>
          <w:rFonts w:ascii="Times New Roman" w:eastAsia="Times New Roman" w:hAnsi="Times New Roman"/>
          <w:color w:val="000000"/>
          <w:sz w:val="16"/>
        </w:rPr>
        <w:fldChar w:fldCharType="end"/>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16"/>
        </w:rPr>
      </w:pPr>
      <w:bookmarkStart w:id="105" w:name="co_g_ID0E54AG_1"/>
      <w:bookmarkEnd w:id="105"/>
      <w:r>
        <w:rPr>
          <w:rFonts w:ascii="Times New Roman" w:eastAsia="Times New Roman" w:hAnsi="Times New Roman"/>
          <w:color w:val="000000"/>
          <w:sz w:val="20"/>
        </w:rPr>
        <w:t>For purposes of First Amendment doct</w:t>
      </w:r>
      <w:r>
        <w:rPr>
          <w:rFonts w:ascii="Times New Roman" w:eastAsia="Times New Roman" w:hAnsi="Times New Roman"/>
          <w:color w:val="000000"/>
          <w:sz w:val="20"/>
        </w:rPr>
        <w:t>rine, there is a constitutional symmetry between restrictions on public discourse and compulsions to participate in public discourse. But this symmetry does not exist within the domain of commercial speech. Because the constitutional value of commercial sp</w:t>
      </w:r>
      <w:r>
        <w:rPr>
          <w:rFonts w:ascii="Times New Roman" w:eastAsia="Times New Roman" w:hAnsi="Times New Roman"/>
          <w:color w:val="000000"/>
          <w:sz w:val="20"/>
        </w:rPr>
        <w:t xml:space="preserve">eech lies in the circulation of information, restrictions on commercial speech and compulsions to engage in commercial speech are constitutionally asymmetrical. Regulations that force a speaker to disgorge </w:t>
      </w:r>
      <w:r>
        <w:rPr>
          <w:rFonts w:ascii="Times New Roman" w:eastAsia="Times New Roman" w:hAnsi="Times New Roman"/>
          <w:i/>
          <w:color w:val="000000"/>
          <w:sz w:val="20"/>
        </w:rPr>
        <w:t>more</w:t>
      </w:r>
      <w:r>
        <w:rPr>
          <w:rFonts w:ascii="Times New Roman" w:eastAsia="Times New Roman" w:hAnsi="Times New Roman"/>
          <w:color w:val="000000"/>
          <w:sz w:val="20"/>
        </w:rPr>
        <w:t xml:space="preserve"> information to an audience do not contradict </w:t>
      </w:r>
      <w:r>
        <w:rPr>
          <w:rFonts w:ascii="Times New Roman" w:eastAsia="Times New Roman" w:hAnsi="Times New Roman"/>
          <w:color w:val="000000"/>
          <w:sz w:val="20"/>
        </w:rPr>
        <w:t>the constitutional purpose of commercial speech doctrine. They may even enhance it.</w:t>
      </w:r>
      <w:bookmarkStart w:id="106" w:name="co_footnoteReference_F56430900983_ID0ET5"/>
      <w:bookmarkEnd w:id="106"/>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"#co_footnote_F56430900983_1"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56</w:t>
      </w:r>
      <w:r>
        <w:rPr>
          <w:rFonts w:ascii="Times New Roman" w:eastAsia="Times New Roman" w:hAnsi="Times New Roman"/>
          <w:color w:val="000000"/>
          <w:sz w:val="16"/>
        </w:rPr>
        <w:fldChar w:fldCharType="end"/>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20"/>
        </w:rPr>
      </w:pPr>
      <w:bookmarkStart w:id="107" w:name="co_g_ID0E15AG_1"/>
      <w:bookmarkEnd w:id="107"/>
      <w:r>
        <w:rPr>
          <w:rFonts w:ascii="Times New Roman" w:eastAsia="Times New Roman" w:hAnsi="Times New Roman"/>
          <w:i/>
          <w:color w:val="000000"/>
          <w:sz w:val="20"/>
        </w:rPr>
        <w:t>Zauderer v. Off</w:t>
      </w:r>
      <w:r>
        <w:rPr>
          <w:rFonts w:ascii="Times New Roman" w:eastAsia="Times New Roman" w:hAnsi="Times New Roman"/>
          <w:i/>
          <w:color w:val="000000"/>
          <w:sz w:val="20"/>
        </w:rPr>
        <w:t>ice of Disciplinary Counsel</w:t>
      </w:r>
      <w:r>
        <w:rPr>
          <w:rFonts w:ascii="Times New Roman" w:eastAsia="Times New Roman" w:hAnsi="Times New Roman"/>
          <w:color w:val="000000"/>
          <w:sz w:val="20"/>
        </w:rPr>
        <w:t>,</w:t>
      </w:r>
      <w:bookmarkStart w:id="108" w:name="co_footnoteReference_F57430900983_ID0EI6"/>
      <w:bookmarkEnd w:id="108"/>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"#co_footnote_F57430900983_1"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57</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to which </w:t>
      </w:r>
      <w:r>
        <w:rPr>
          <w:rFonts w:ascii="Times New Roman" w:eastAsia="Times New Roman" w:hAnsi="Times New Roman"/>
          <w:i/>
          <w:color w:val="000000"/>
          <w:sz w:val="20"/>
        </w:rPr>
        <w:t xml:space="preserve">NAM </w:t>
      </w:r>
      <w:r>
        <w:rPr>
          <w:rFonts w:ascii="Times New Roman" w:eastAsia="Times New Roman" w:hAnsi="Times New Roman"/>
          <w:color w:val="000000"/>
          <w:sz w:val="20"/>
        </w:rPr>
        <w:t xml:space="preserve">refers, explicitly adopts this reasoning. In </w:t>
      </w:r>
      <w:r>
        <w:rPr>
          <w:rFonts w:ascii="Times New Roman" w:eastAsia="Times New Roman" w:hAnsi="Times New Roman"/>
          <w:i/>
          <w:color w:val="000000"/>
          <w:sz w:val="20"/>
        </w:rPr>
        <w:t>Zauderer</w:t>
      </w:r>
      <w:r>
        <w:rPr>
          <w:rFonts w:ascii="Times New Roman" w:eastAsia="Times New Roman" w:hAnsi="Times New Roman"/>
          <w:color w:val="000000"/>
          <w:sz w:val="20"/>
        </w:rPr>
        <w:t>, th</w:t>
      </w:r>
      <w:r>
        <w:rPr>
          <w:rFonts w:ascii="Times New Roman" w:eastAsia="Times New Roman" w:hAnsi="Times New Roman"/>
          <w:color w:val="000000"/>
          <w:sz w:val="20"/>
        </w:rPr>
        <w:t>e Court upheld a state requirement that attorney advertisements contain particular factual disclosures:</w:t>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Appellant, however, overlooks material differences between disclosure requirements and outright prohibitions on speech. In requiring attorneys who adver</w:t>
      </w:r>
      <w:r>
        <w:rPr>
          <w:rFonts w:ascii="Times New Roman" w:eastAsia="Times New Roman" w:hAnsi="Times New Roman"/>
          <w:color w:val="000000"/>
          <w:sz w:val="20"/>
        </w:rPr>
        <w:t>tise their willingness to represent clients on a contingent-fee basis to state that the client may have to bear certain expenses even if he loses, Ohio has not attempted to prevent attorneys from conveying information to the public; it has only required th</w:t>
      </w:r>
      <w:r>
        <w:rPr>
          <w:rFonts w:ascii="Times New Roman" w:eastAsia="Times New Roman" w:hAnsi="Times New Roman"/>
          <w:color w:val="000000"/>
          <w:sz w:val="20"/>
        </w:rPr>
        <w:t>em to provide somewhat more information than they might otherwise be inclined to present. We have, to be sure, held that in some instances compulsion to speak may be as violative of the First Amendment as prohibitions on speech. . . .</w:t>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But the interests a</w:t>
      </w:r>
      <w:r>
        <w:rPr>
          <w:rFonts w:ascii="Times New Roman" w:eastAsia="Times New Roman" w:hAnsi="Times New Roman"/>
          <w:color w:val="000000"/>
          <w:sz w:val="20"/>
        </w:rPr>
        <w:t xml:space="preserve">t stake in this case are not of the same order as those discussed in </w:t>
      </w:r>
      <w:r>
        <w:rPr>
          <w:rFonts w:ascii="Times New Roman" w:eastAsia="Times New Roman" w:hAnsi="Times New Roman"/>
          <w:i/>
          <w:color w:val="000000"/>
          <w:sz w:val="20"/>
        </w:rPr>
        <w:t>Wooley</w:t>
      </w:r>
      <w:r>
        <w:rPr>
          <w:rFonts w:ascii="Times New Roman" w:eastAsia="Times New Roman" w:hAnsi="Times New Roman"/>
          <w:color w:val="000000"/>
          <w:sz w:val="20"/>
        </w:rPr>
        <w:t xml:space="preserve">, </w:t>
      </w:r>
      <w:r>
        <w:rPr>
          <w:rFonts w:ascii="Times New Roman" w:eastAsia="Times New Roman" w:hAnsi="Times New Roman"/>
          <w:i/>
          <w:color w:val="000000"/>
          <w:sz w:val="20"/>
        </w:rPr>
        <w:t xml:space="preserve"> Tornillo</w:t>
      </w:r>
      <w:r>
        <w:rPr>
          <w:rFonts w:ascii="Times New Roman" w:eastAsia="Times New Roman" w:hAnsi="Times New Roman"/>
          <w:color w:val="000000"/>
          <w:sz w:val="20"/>
        </w:rPr>
        <w:t xml:space="preserve">, and </w:t>
      </w:r>
      <w:r>
        <w:rPr>
          <w:rFonts w:ascii="Times New Roman" w:eastAsia="Times New Roman" w:hAnsi="Times New Roman"/>
          <w:i/>
          <w:color w:val="000000"/>
          <w:sz w:val="20"/>
        </w:rPr>
        <w:t>Barnette</w:t>
      </w:r>
      <w:r>
        <w:rPr>
          <w:rFonts w:ascii="Times New Roman" w:eastAsia="Times New Roman" w:hAnsi="Times New Roman"/>
          <w:color w:val="000000"/>
          <w:sz w:val="20"/>
        </w:rPr>
        <w:t xml:space="preserve">. Ohio has not attempted to </w:t>
      </w:r>
      <w:r>
        <w:rPr>
          <w:rFonts w:ascii="Times New Roman" w:eastAsia="Times New Roman" w:hAnsi="Times New Roman"/>
          <w:color w:val="000000"/>
          <w:sz w:val="20"/>
        </w:rPr>
        <w:t>“</w:t>
      </w:r>
      <w:r>
        <w:rPr>
          <w:rFonts w:ascii="Times New Roman" w:eastAsia="Times New Roman" w:hAnsi="Times New Roman"/>
          <w:color w:val="000000"/>
          <w:sz w:val="20"/>
        </w:rPr>
        <w:t>prescribe what shall be orthodox in politics, nationalism, religion, or other matters of opinion or force citizens to confess b</w:t>
      </w:r>
      <w:r>
        <w:rPr>
          <w:rFonts w:ascii="Times New Roman" w:eastAsia="Times New Roman" w:hAnsi="Times New Roman"/>
          <w:color w:val="000000"/>
          <w:sz w:val="20"/>
        </w:rPr>
        <w:t>y word or act their faith therein.</w:t>
      </w:r>
      <w:r>
        <w:rPr>
          <w:rFonts w:ascii="Times New Roman" w:eastAsia="Times New Roman" w:hAnsi="Times New Roman"/>
          <w:color w:val="000000"/>
          <w:sz w:val="20"/>
        </w:rPr>
        <w:t>”</w:t>
      </w:r>
      <w:r>
        <w:rPr>
          <w:rFonts w:ascii="Times New Roman" w:eastAsia="Times New Roman" w:hAnsi="Times New Roman"/>
          <w:color w:val="000000"/>
          <w:sz w:val="20"/>
        </w:rPr>
        <w:t xml:space="preserve"> The State has attempted only to prescribe what shall be orthodox in commercial advertising, and its prescription has taken the form </w:t>
      </w:r>
      <w:bookmarkStart w:id="109" w:name="co_pp_sp_1280_878_1"/>
      <w:bookmarkEnd w:id="109"/>
      <w:r>
        <w:rPr>
          <w:rFonts w:ascii="Times New Roman" w:eastAsia="Times New Roman" w:hAnsi="Times New Roman"/>
          <w:b/>
          <w:color w:val="000000"/>
          <w:sz w:val="20"/>
        </w:rPr>
        <w:t>*878</w:t>
      </w:r>
      <w:r>
        <w:rPr>
          <w:rFonts w:ascii="Times New Roman" w:eastAsia="Times New Roman" w:hAnsi="Times New Roman"/>
          <w:color w:val="000000"/>
          <w:sz w:val="20"/>
        </w:rPr>
        <w:t xml:space="preserve"> of a requirement that appellant include in hi</w:t>
      </w:r>
      <w:r>
        <w:rPr>
          <w:rFonts w:ascii="Times New Roman" w:eastAsia="Times New Roman" w:hAnsi="Times New Roman"/>
          <w:color w:val="000000"/>
          <w:sz w:val="20"/>
        </w:rPr>
        <w:t>s advertising purely factual and uncontroversial information about the terms under which his services will be available. Because the extension of First Amendment protection to commercial speech is justified principally by the value to consumers of the info</w:t>
      </w:r>
      <w:r>
        <w:rPr>
          <w:rFonts w:ascii="Times New Roman" w:eastAsia="Times New Roman" w:hAnsi="Times New Roman"/>
          <w:color w:val="000000"/>
          <w:sz w:val="20"/>
        </w:rPr>
        <w:t>rmation such speech provides, appellant</w:t>
      </w:r>
      <w:r>
        <w:rPr>
          <w:rFonts w:ascii="Times New Roman" w:eastAsia="Times New Roman" w:hAnsi="Times New Roman"/>
          <w:color w:val="000000"/>
          <w:sz w:val="20"/>
        </w:rPr>
        <w:t>’</w:t>
      </w:r>
      <w:r>
        <w:rPr>
          <w:rFonts w:ascii="Times New Roman" w:eastAsia="Times New Roman" w:hAnsi="Times New Roman"/>
          <w:color w:val="000000"/>
          <w:sz w:val="20"/>
        </w:rPr>
        <w:t xml:space="preserve">s constitutionally protected interest in </w:t>
      </w:r>
      <w:r>
        <w:rPr>
          <w:rFonts w:ascii="Times New Roman" w:eastAsia="Times New Roman" w:hAnsi="Times New Roman"/>
          <w:i/>
          <w:color w:val="000000"/>
          <w:sz w:val="20"/>
        </w:rPr>
        <w:t>not</w:t>
      </w:r>
      <w:r>
        <w:rPr>
          <w:rFonts w:ascii="Times New Roman" w:eastAsia="Times New Roman" w:hAnsi="Times New Roman"/>
          <w:color w:val="000000"/>
          <w:sz w:val="20"/>
        </w:rPr>
        <w:t xml:space="preserve"> providing any particular factual information in his advertising is minimal. Thus, in virtually all our commercial speech decisions to date, we have emphasized that because</w:t>
      </w:r>
      <w:r>
        <w:rPr>
          <w:rFonts w:ascii="Times New Roman" w:eastAsia="Times New Roman" w:hAnsi="Times New Roman"/>
          <w:color w:val="000000"/>
          <w:sz w:val="20"/>
        </w:rPr>
        <w:t xml:space="preserve"> disclosure requirements trench much more narrowly on an advertiser</w:t>
      </w:r>
      <w:r>
        <w:rPr>
          <w:rFonts w:ascii="Times New Roman" w:eastAsia="Times New Roman" w:hAnsi="Times New Roman"/>
          <w:color w:val="000000"/>
          <w:sz w:val="20"/>
        </w:rPr>
        <w:t>’</w:t>
      </w:r>
      <w:r>
        <w:rPr>
          <w:rFonts w:ascii="Times New Roman" w:eastAsia="Times New Roman" w:hAnsi="Times New Roman"/>
          <w:color w:val="000000"/>
          <w:sz w:val="20"/>
        </w:rPr>
        <w:t xml:space="preserve">s interests than do flat prohibitions on speech, </w:t>
      </w:r>
      <w:r>
        <w:rPr>
          <w:rFonts w:ascii="Times New Roman" w:eastAsia="Times New Roman" w:hAnsi="Times New Roman"/>
          <w:color w:val="000000"/>
          <w:sz w:val="20"/>
        </w:rPr>
        <w:t>“</w:t>
      </w:r>
      <w:r>
        <w:rPr>
          <w:rFonts w:ascii="Times New Roman" w:eastAsia="Times New Roman" w:hAnsi="Times New Roman"/>
          <w:color w:val="000000"/>
          <w:sz w:val="20"/>
        </w:rPr>
        <w:t>warning[s] or disclaimer[s] might be appropriately required . . . in order to dissipate the possibility of consumer confusion or deception</w:t>
      </w:r>
      <w:r>
        <w:rPr>
          <w:rFonts w:ascii="Times New Roman" w:eastAsia="Times New Roman" w:hAnsi="Times New Roman"/>
          <w:color w:val="000000"/>
          <w:sz w:val="20"/>
        </w:rPr>
        <w:t>.</w:t>
      </w:r>
      <w:r>
        <w:rPr>
          <w:rFonts w:ascii="Times New Roman" w:eastAsia="Times New Roman" w:hAnsi="Times New Roman"/>
          <w:color w:val="000000"/>
          <w:sz w:val="20"/>
        </w:rPr>
        <w:t>”</w:t>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16"/>
        </w:rPr>
      </w:pPr>
      <w:r>
        <w:rPr>
          <w:rFonts w:ascii="Times New Roman" w:eastAsia="Times New Roman" w:hAnsi="Times New Roman"/>
          <w:color w:val="000000"/>
          <w:sz w:val="20"/>
        </w:rPr>
        <w:t>We do not suggest that disclosure requirements do not implicate the advertiser</w:t>
      </w:r>
      <w:r>
        <w:rPr>
          <w:rFonts w:ascii="Times New Roman" w:eastAsia="Times New Roman" w:hAnsi="Times New Roman"/>
          <w:color w:val="000000"/>
          <w:sz w:val="20"/>
        </w:rPr>
        <w:t>’</w:t>
      </w:r>
      <w:r>
        <w:rPr>
          <w:rFonts w:ascii="Times New Roman" w:eastAsia="Times New Roman" w:hAnsi="Times New Roman"/>
          <w:color w:val="000000"/>
          <w:sz w:val="20"/>
        </w:rPr>
        <w:t>s First Amendment rights at all. We recognize that unjustified or unduly burdensome disclosure requirements might offend the First Amendment by chilling protected commercia</w:t>
      </w:r>
      <w:r>
        <w:rPr>
          <w:rFonts w:ascii="Times New Roman" w:eastAsia="Times New Roman" w:hAnsi="Times New Roman"/>
          <w:color w:val="000000"/>
          <w:sz w:val="20"/>
        </w:rPr>
        <w:t>l speech. But we hold that an advertiser</w:t>
      </w:r>
      <w:r>
        <w:rPr>
          <w:rFonts w:ascii="Times New Roman" w:eastAsia="Times New Roman" w:hAnsi="Times New Roman"/>
          <w:color w:val="000000"/>
          <w:sz w:val="20"/>
        </w:rPr>
        <w:t>’</w:t>
      </w:r>
      <w:r>
        <w:rPr>
          <w:rFonts w:ascii="Times New Roman" w:eastAsia="Times New Roman" w:hAnsi="Times New Roman"/>
          <w:color w:val="000000"/>
          <w:sz w:val="20"/>
        </w:rPr>
        <w:t>s rights are adequately protected as long as disclosure requirements are reasonably related to the State</w:t>
      </w:r>
      <w:r>
        <w:rPr>
          <w:rFonts w:ascii="Times New Roman" w:eastAsia="Times New Roman" w:hAnsi="Times New Roman"/>
          <w:color w:val="000000"/>
          <w:sz w:val="20"/>
        </w:rPr>
        <w:t>’</w:t>
      </w:r>
      <w:r>
        <w:rPr>
          <w:rFonts w:ascii="Times New Roman" w:eastAsia="Times New Roman" w:hAnsi="Times New Roman"/>
          <w:color w:val="000000"/>
          <w:sz w:val="20"/>
        </w:rPr>
        <w:t>s interest in preventing deception of consumers.</w:t>
      </w:r>
      <w:bookmarkStart w:id="110" w:name="co_footnoteReference_F58430900983_ID0EVC"/>
      <w:bookmarkEnd w:id="110"/>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"#co_footnote_F58430900983_1"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58</w:t>
      </w:r>
      <w:r>
        <w:rPr>
          <w:rFonts w:ascii="Times New Roman" w:eastAsia="Times New Roman" w:hAnsi="Times New Roman"/>
          <w:color w:val="000000"/>
          <w:sz w:val="16"/>
        </w:rPr>
        <w:fldChar w:fldCharType="end"/>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16"/>
        </w:rPr>
      </w:pPr>
      <w:bookmarkStart w:id="111" w:name="co_g_ID0E6CBG_1"/>
      <w:bookmarkEnd w:id="111"/>
      <w:r>
        <w:rPr>
          <w:rFonts w:ascii="Times New Roman" w:eastAsia="Times New Roman" w:hAnsi="Times New Roman"/>
          <w:i/>
          <w:color w:val="000000"/>
          <w:sz w:val="20"/>
        </w:rPr>
        <w:t xml:space="preserve">Zauderer </w:t>
      </w:r>
      <w:r>
        <w:rPr>
          <w:rFonts w:ascii="Times New Roman" w:eastAsia="Times New Roman" w:hAnsi="Times New Roman"/>
          <w:color w:val="000000"/>
          <w:sz w:val="20"/>
        </w:rPr>
        <w:t>emphasizes the asymmetry between prohibitions on commercial speech and compulsions to engage in commercial speech.</w:t>
      </w:r>
      <w:bookmarkStart w:id="112" w:name="co_footnoteReference_F59430900983_ID0EPD"/>
      <w:bookmarkEnd w:id="112"/>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"#co_footnote_F59430900983_1"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59</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The former inhibits the circulation of information; the latter augments it. </w:t>
      </w:r>
      <w:r>
        <w:rPr>
          <w:rFonts w:ascii="Times New Roman" w:eastAsia="Times New Roman" w:hAnsi="Times New Roman"/>
          <w:color w:val="000000"/>
          <w:sz w:val="20"/>
        </w:rPr>
        <w:t>“</w:t>
      </w:r>
      <w:r>
        <w:rPr>
          <w:rFonts w:ascii="Times New Roman" w:eastAsia="Times New Roman" w:hAnsi="Times New Roman"/>
          <w:color w:val="000000"/>
          <w:sz w:val="20"/>
        </w:rPr>
        <w:t>Because the extension of First Amendment protection to commercial speech is justified pr</w:t>
      </w:r>
      <w:r>
        <w:rPr>
          <w:rFonts w:ascii="Times New Roman" w:eastAsia="Times New Roman" w:hAnsi="Times New Roman"/>
          <w:color w:val="000000"/>
          <w:sz w:val="20"/>
        </w:rPr>
        <w:t>incipally by the value to consumers of the information such speech provides, appellant</w:t>
      </w:r>
      <w:r>
        <w:rPr>
          <w:rFonts w:ascii="Times New Roman" w:eastAsia="Times New Roman" w:hAnsi="Times New Roman"/>
          <w:color w:val="000000"/>
          <w:sz w:val="20"/>
        </w:rPr>
        <w:t>’</w:t>
      </w:r>
      <w:r>
        <w:rPr>
          <w:rFonts w:ascii="Times New Roman" w:eastAsia="Times New Roman" w:hAnsi="Times New Roman"/>
          <w:color w:val="000000"/>
          <w:sz w:val="20"/>
        </w:rPr>
        <w:t xml:space="preserve">s constitutionally protected interest in </w:t>
      </w:r>
      <w:r>
        <w:rPr>
          <w:rFonts w:ascii="Times New Roman" w:eastAsia="Times New Roman" w:hAnsi="Times New Roman"/>
          <w:i/>
          <w:color w:val="000000"/>
          <w:sz w:val="20"/>
        </w:rPr>
        <w:t>not</w:t>
      </w:r>
      <w:r>
        <w:rPr>
          <w:rFonts w:ascii="Times New Roman" w:eastAsia="Times New Roman" w:hAnsi="Times New Roman"/>
          <w:color w:val="000000"/>
          <w:sz w:val="20"/>
        </w:rPr>
        <w:t xml:space="preserve"> providing any particular factual information in his advertising is minimal.</w:t>
      </w:r>
      <w:r>
        <w:rPr>
          <w:rFonts w:ascii="Times New Roman" w:eastAsia="Times New Roman" w:hAnsi="Times New Roman"/>
          <w:color w:val="000000"/>
          <w:sz w:val="20"/>
        </w:rPr>
        <w:t>”</w:t>
      </w:r>
      <w:bookmarkStart w:id="113" w:name="co_footnoteReference_F60430900983_ID0EAE"/>
      <w:bookmarkEnd w:id="113"/>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"#co_footnote_F60430900983_1"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60</w:t>
      </w:r>
      <w:r>
        <w:rPr>
          <w:rFonts w:ascii="Times New Roman" w:eastAsia="Times New Roman" w:hAnsi="Times New Roman"/>
          <w:color w:val="000000"/>
          <w:sz w:val="16"/>
        </w:rPr>
        <w:fldChar w:fldCharType="end"/>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16"/>
        </w:rPr>
      </w:pPr>
      <w:bookmarkStart w:id="114" w:name="co_g_ID0EHEBG_1"/>
      <w:bookmarkEnd w:id="114"/>
      <w:r>
        <w:rPr>
          <w:rFonts w:ascii="Times New Roman" w:eastAsia="Times New Roman" w:hAnsi="Times New Roman"/>
          <w:color w:val="000000"/>
          <w:sz w:val="20"/>
        </w:rPr>
        <w:t xml:space="preserve">Contrary to </w:t>
      </w:r>
      <w:r>
        <w:rPr>
          <w:rFonts w:ascii="Times New Roman" w:eastAsia="Times New Roman" w:hAnsi="Times New Roman"/>
          <w:i/>
          <w:color w:val="000000"/>
          <w:sz w:val="20"/>
        </w:rPr>
        <w:t>NAM</w:t>
      </w:r>
      <w:r>
        <w:rPr>
          <w:rFonts w:ascii="Times New Roman" w:eastAsia="Times New Roman" w:hAnsi="Times New Roman"/>
          <w:color w:val="000000"/>
          <w:sz w:val="20"/>
        </w:rPr>
        <w:t>, there is nothing in this reasoning that turns on the nature of the specific government interests requiring compelled commercial d</w:t>
      </w:r>
      <w:r>
        <w:rPr>
          <w:rFonts w:ascii="Times New Roman" w:eastAsia="Times New Roman" w:hAnsi="Times New Roman"/>
          <w:color w:val="000000"/>
          <w:sz w:val="20"/>
        </w:rPr>
        <w:t xml:space="preserve">isclosures. </w:t>
      </w:r>
      <w:r>
        <w:rPr>
          <w:rFonts w:ascii="Times New Roman" w:eastAsia="Times New Roman" w:hAnsi="Times New Roman"/>
          <w:i/>
          <w:color w:val="000000"/>
          <w:sz w:val="20"/>
        </w:rPr>
        <w:t>Zauderer</w:t>
      </w:r>
      <w:r>
        <w:rPr>
          <w:rFonts w:ascii="Times New Roman" w:eastAsia="Times New Roman" w:hAnsi="Times New Roman"/>
          <w:color w:val="000000"/>
          <w:sz w:val="20"/>
        </w:rPr>
        <w:t>’</w:t>
      </w:r>
      <w:r>
        <w:rPr>
          <w:rFonts w:ascii="Times New Roman" w:eastAsia="Times New Roman" w:hAnsi="Times New Roman"/>
          <w:color w:val="000000"/>
          <w:sz w:val="20"/>
        </w:rPr>
        <w:t xml:space="preserve">s logic instead rests on the premise that </w:t>
      </w:r>
      <w:r>
        <w:rPr>
          <w:rFonts w:ascii="Times New Roman" w:eastAsia="Times New Roman" w:hAnsi="Times New Roman"/>
          <w:color w:val="000000"/>
          <w:sz w:val="20"/>
        </w:rPr>
        <w:t>“</w:t>
      </w:r>
      <w:r>
        <w:rPr>
          <w:rFonts w:ascii="Times New Roman" w:eastAsia="Times New Roman" w:hAnsi="Times New Roman"/>
          <w:color w:val="000000"/>
          <w:sz w:val="20"/>
        </w:rPr>
        <w:t>disclosure requirements trench much more narrowly on an advertiser</w:t>
      </w:r>
      <w:r>
        <w:rPr>
          <w:rFonts w:ascii="Times New Roman" w:eastAsia="Times New Roman" w:hAnsi="Times New Roman"/>
          <w:color w:val="000000"/>
          <w:sz w:val="20"/>
        </w:rPr>
        <w:t>’</w:t>
      </w:r>
      <w:r>
        <w:rPr>
          <w:rFonts w:ascii="Times New Roman" w:eastAsia="Times New Roman" w:hAnsi="Times New Roman"/>
          <w:color w:val="000000"/>
          <w:sz w:val="20"/>
        </w:rPr>
        <w:t>s interests than do flat prohibitions on speech . . . .</w:t>
      </w:r>
      <w:r>
        <w:rPr>
          <w:rFonts w:ascii="Times New Roman" w:eastAsia="Times New Roman" w:hAnsi="Times New Roman"/>
          <w:color w:val="000000"/>
          <w:sz w:val="20"/>
        </w:rPr>
        <w:t>”</w:t>
      </w:r>
      <w:bookmarkStart w:id="115" w:name="co_footnoteReference_F61430900983_ID0E5E"/>
      <w:bookmarkEnd w:id="115"/>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"#co_footnote_F61430900983_1"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61</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Although the particular state interest at issue in </w:t>
      </w:r>
      <w:r>
        <w:rPr>
          <w:rFonts w:ascii="Times New Roman" w:eastAsia="Times New Roman" w:hAnsi="Times New Roman"/>
          <w:i/>
          <w:color w:val="000000"/>
          <w:sz w:val="20"/>
        </w:rPr>
        <w:t xml:space="preserve">Zauderer </w:t>
      </w:r>
      <w:r>
        <w:rPr>
          <w:rFonts w:ascii="Times New Roman" w:eastAsia="Times New Roman" w:hAnsi="Times New Roman"/>
          <w:color w:val="000000"/>
          <w:sz w:val="20"/>
        </w:rPr>
        <w:t xml:space="preserve">happened to be that of preventing consumer deception, </w:t>
      </w:r>
      <w:r>
        <w:rPr>
          <w:rFonts w:ascii="Times New Roman" w:eastAsia="Times New Roman" w:hAnsi="Times New Roman"/>
          <w:i/>
          <w:color w:val="000000"/>
          <w:sz w:val="20"/>
        </w:rPr>
        <w:t>Zauderer</w:t>
      </w:r>
      <w:r>
        <w:rPr>
          <w:rFonts w:ascii="Times New Roman" w:eastAsia="Times New Roman" w:hAnsi="Times New Roman"/>
          <w:color w:val="000000"/>
          <w:sz w:val="20"/>
        </w:rPr>
        <w:t>’</w:t>
      </w:r>
      <w:r>
        <w:rPr>
          <w:rFonts w:ascii="Times New Roman" w:eastAsia="Times New Roman" w:hAnsi="Times New Roman"/>
          <w:color w:val="000000"/>
          <w:sz w:val="20"/>
        </w:rPr>
        <w:t xml:space="preserve">s conclusion is propelled by the </w:t>
      </w:r>
      <w:r>
        <w:rPr>
          <w:rFonts w:ascii="Times New Roman" w:eastAsia="Times New Roman" w:hAnsi="Times New Roman"/>
          <w:color w:val="000000"/>
          <w:sz w:val="20"/>
        </w:rPr>
        <w:t>“</w:t>
      </w:r>
      <w:r>
        <w:rPr>
          <w:rFonts w:ascii="Times New Roman" w:eastAsia="Times New Roman" w:hAnsi="Times New Roman"/>
          <w:color w:val="000000"/>
          <w:sz w:val="20"/>
        </w:rPr>
        <w:t>minimal</w:t>
      </w:r>
      <w:r>
        <w:rPr>
          <w:rFonts w:ascii="Times New Roman" w:eastAsia="Times New Roman" w:hAnsi="Times New Roman"/>
          <w:color w:val="000000"/>
          <w:sz w:val="20"/>
        </w:rPr>
        <w:t>”</w:t>
      </w:r>
      <w:r>
        <w:rPr>
          <w:rFonts w:ascii="Times New Roman" w:eastAsia="Times New Roman" w:hAnsi="Times New Roman"/>
          <w:color w:val="000000"/>
          <w:sz w:val="20"/>
        </w:rPr>
        <w:t xml:space="preserve"> natu</w:t>
      </w:r>
      <w:r>
        <w:rPr>
          <w:rFonts w:ascii="Times New Roman" w:eastAsia="Times New Roman" w:hAnsi="Times New Roman"/>
          <w:color w:val="000000"/>
          <w:sz w:val="20"/>
        </w:rPr>
        <w:t>re of a commercial speaker</w:t>
      </w:r>
      <w:r>
        <w:rPr>
          <w:rFonts w:ascii="Times New Roman" w:eastAsia="Times New Roman" w:hAnsi="Times New Roman"/>
          <w:color w:val="000000"/>
          <w:sz w:val="20"/>
        </w:rPr>
        <w:t>’</w:t>
      </w:r>
      <w:r>
        <w:rPr>
          <w:rFonts w:ascii="Times New Roman" w:eastAsia="Times New Roman" w:hAnsi="Times New Roman"/>
          <w:color w:val="000000"/>
          <w:sz w:val="20"/>
        </w:rPr>
        <w:t xml:space="preserve">s  </w:t>
      </w:r>
      <w:bookmarkStart w:id="116" w:name="co_pp_sp_1280_879_1"/>
      <w:bookmarkEnd w:id="116"/>
      <w:r>
        <w:rPr>
          <w:rFonts w:ascii="Times New Roman" w:eastAsia="Times New Roman" w:hAnsi="Times New Roman"/>
          <w:b/>
          <w:color w:val="000000"/>
          <w:sz w:val="20"/>
        </w:rPr>
        <w:t>*879</w:t>
      </w:r>
      <w:r>
        <w:rPr>
          <w:rFonts w:ascii="Times New Roman" w:eastAsia="Times New Roman" w:hAnsi="Times New Roman"/>
          <w:color w:val="000000"/>
          <w:sz w:val="20"/>
        </w:rPr>
        <w:t xml:space="preserve"> First Amendment interests in not being compelled to disclose </w:t>
      </w:r>
      <w:r>
        <w:rPr>
          <w:rFonts w:ascii="Times New Roman" w:eastAsia="Times New Roman" w:hAnsi="Times New Roman"/>
          <w:color w:val="000000"/>
          <w:sz w:val="20"/>
        </w:rPr>
        <w:t>“</w:t>
      </w:r>
      <w:r>
        <w:rPr>
          <w:rFonts w:ascii="Times New Roman" w:eastAsia="Times New Roman" w:hAnsi="Times New Roman"/>
          <w:color w:val="000000"/>
          <w:sz w:val="20"/>
        </w:rPr>
        <w:t>purely factual and uncontroversial information</w:t>
      </w:r>
      <w:r>
        <w:rPr>
          <w:rFonts w:ascii="Times New Roman" w:eastAsia="Times New Roman" w:hAnsi="Times New Roman"/>
          <w:color w:val="000000"/>
          <w:sz w:val="20"/>
        </w:rPr>
        <w:t>”</w:t>
      </w:r>
      <w:r>
        <w:rPr>
          <w:rFonts w:ascii="Times New Roman" w:eastAsia="Times New Roman" w:hAnsi="Times New Roman"/>
          <w:color w:val="000000"/>
          <w:sz w:val="20"/>
        </w:rPr>
        <w:t xml:space="preserve"> in the context of commercial speech.</w:t>
      </w:r>
      <w:bookmarkStart w:id="117" w:name="co_footnoteReference_F62430900983_ID0ESF"/>
      <w:bookmarkEnd w:id="117"/>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"#co_footnote_F62430900983_1"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62</w:t>
      </w:r>
      <w:r>
        <w:rPr>
          <w:rFonts w:ascii="Times New Roman" w:eastAsia="Times New Roman" w:hAnsi="Times New Roman"/>
          <w:color w:val="000000"/>
          <w:sz w:val="16"/>
        </w:rPr>
        <w:fldChar w:fldCharType="end"/>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20"/>
        </w:rPr>
      </w:pPr>
      <w:bookmarkStart w:id="118" w:name="co_g_ID0EZFBG_1"/>
      <w:bookmarkEnd w:id="118"/>
      <w:r>
        <w:rPr>
          <w:rFonts w:ascii="Times New Roman" w:eastAsia="Times New Roman" w:hAnsi="Times New Roman"/>
          <w:color w:val="000000"/>
          <w:sz w:val="20"/>
        </w:rPr>
        <w:t xml:space="preserve">The First Amendment analysis of </w:t>
      </w:r>
      <w:r>
        <w:rPr>
          <w:rFonts w:ascii="Times New Roman" w:eastAsia="Times New Roman" w:hAnsi="Times New Roman"/>
          <w:i/>
          <w:color w:val="000000"/>
          <w:sz w:val="20"/>
        </w:rPr>
        <w:t xml:space="preserve">NAM is </w:t>
      </w:r>
      <w:r>
        <w:rPr>
          <w:rFonts w:ascii="Times New Roman" w:eastAsia="Times New Roman" w:hAnsi="Times New Roman"/>
          <w:color w:val="000000"/>
          <w:sz w:val="20"/>
        </w:rPr>
        <w:t>thus exactly backwards. Citing two Supreme Court cases addressing public discourse,</w:t>
      </w:r>
      <w:bookmarkStart w:id="119" w:name="co_footnoteReference_F63430900983_ID0EEG"/>
      <w:bookmarkEnd w:id="119"/>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"#co_footnote_F63430900983_1"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63</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w:t>
      </w:r>
      <w:r>
        <w:rPr>
          <w:rFonts w:ascii="Times New Roman" w:eastAsia="Times New Roman" w:hAnsi="Times New Roman"/>
          <w:i/>
          <w:color w:val="000000"/>
          <w:sz w:val="20"/>
        </w:rPr>
        <w:t>NAM</w:t>
      </w:r>
      <w:r>
        <w:rPr>
          <w:rFonts w:ascii="Times New Roman" w:eastAsia="Times New Roman" w:hAnsi="Times New Roman"/>
          <w:color w:val="000000"/>
          <w:sz w:val="20"/>
        </w:rPr>
        <w:t xml:space="preserve"> concludes that </w:t>
      </w:r>
      <w:r>
        <w:rPr>
          <w:rFonts w:ascii="Times New Roman" w:eastAsia="Times New Roman" w:hAnsi="Times New Roman"/>
          <w:color w:val="000000"/>
          <w:sz w:val="20"/>
        </w:rPr>
        <w:t>“‘</w:t>
      </w:r>
      <w:r>
        <w:rPr>
          <w:rFonts w:ascii="Times New Roman" w:eastAsia="Times New Roman" w:hAnsi="Times New Roman"/>
          <w:color w:val="000000"/>
          <w:sz w:val="20"/>
        </w:rPr>
        <w:t>th[e] general rule, that the speaker has the right to tailor the speech, applies . . . equally to statements of fact the s</w:t>
      </w:r>
      <w:r>
        <w:rPr>
          <w:rFonts w:ascii="Times New Roman" w:eastAsia="Times New Roman" w:hAnsi="Times New Roman"/>
          <w:color w:val="000000"/>
          <w:sz w:val="20"/>
        </w:rPr>
        <w:t>peaker would rather avoid.</w:t>
      </w:r>
      <w:r>
        <w:rPr>
          <w:rFonts w:ascii="Times New Roman" w:eastAsia="Times New Roman" w:hAnsi="Times New Roman"/>
          <w:color w:val="000000"/>
          <w:sz w:val="20"/>
        </w:rPr>
        <w:t>”’</w:t>
      </w:r>
      <w:bookmarkStart w:id="120" w:name="co_footnoteReference_F64430900983_ID0EVG"/>
      <w:bookmarkEnd w:id="120"/>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"#co_footnote_F64430900983_1"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64</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Although this rule is valid in the context of public discourse, it is inapplicable to regulations of c</w:t>
      </w:r>
      <w:r>
        <w:rPr>
          <w:rFonts w:ascii="Times New Roman" w:eastAsia="Times New Roman" w:hAnsi="Times New Roman"/>
          <w:color w:val="000000"/>
          <w:sz w:val="20"/>
        </w:rPr>
        <w:t>ommercial speech. The difference nicely illustrates the plural nature of First Amendment jurisprudence.</w:t>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spacing w:before="200" w:after="200"/>
        <w:rPr>
          <w:rFonts w:ascii="Times New Roman" w:hAnsi="Times New Roman"/>
          <w:b/>
          <w:i/>
          <w:color w:val="000000"/>
          <w:sz w:val="20"/>
        </w:rPr>
      </w:pPr>
      <w:bookmarkStart w:id="121" w:name="co_g_ID0EBHBG_1"/>
      <w:bookmarkEnd w:id="121"/>
      <w:r>
        <w:rPr>
          <w:rFonts w:ascii="Times New Roman" w:eastAsia="Times New Roman" w:hAnsi="Times New Roman"/>
          <w:b/>
          <w:i/>
          <w:color w:val="000000"/>
          <w:sz w:val="20"/>
        </w:rPr>
        <w:t>D. The Importance of Maintaining Constitutional Distinctions Between Commercial Speech and Public Discourse</w:t>
      </w:r>
    </w:p>
    <w:p w:rsidR="00000000" w:rsidRDefault="003E6732">
      <w:pPr>
        <w:autoSpaceDE w:val="0"/>
        <w:autoSpaceDN w:val="0"/>
        <w:adjustRightInd w:val="0"/>
        <w:jc w:val="both"/>
        <w:rPr>
          <w:rFonts w:ascii="Times New Roman" w:hAnsi="Times New Roman"/>
          <w:color w:val="000000"/>
          <w:sz w:val="16"/>
        </w:rPr>
      </w:pPr>
      <w:bookmarkStart w:id="122" w:name="co_g_ID0ELHBG_1"/>
      <w:bookmarkEnd w:id="122"/>
      <w:r>
        <w:rPr>
          <w:rFonts w:ascii="Times New Roman" w:eastAsia="Times New Roman" w:hAnsi="Times New Roman"/>
          <w:color w:val="000000"/>
          <w:sz w:val="20"/>
        </w:rPr>
        <w:t xml:space="preserve">There is an important reason why the Court created commercial speech according to different principles than </w:t>
      </w:r>
      <w:r>
        <w:rPr>
          <w:rFonts w:ascii="Times New Roman" w:eastAsia="Times New Roman" w:hAnsi="Times New Roman"/>
          <w:color w:val="000000"/>
          <w:sz w:val="20"/>
        </w:rPr>
        <w:t>“</w:t>
      </w:r>
      <w:r>
        <w:rPr>
          <w:rFonts w:ascii="Times New Roman" w:eastAsia="Times New Roman" w:hAnsi="Times New Roman"/>
          <w:color w:val="000000"/>
          <w:sz w:val="20"/>
        </w:rPr>
        <w:t>ordinary</w:t>
      </w:r>
      <w:r>
        <w:rPr>
          <w:rFonts w:ascii="Times New Roman" w:eastAsia="Times New Roman" w:hAnsi="Times New Roman"/>
          <w:color w:val="000000"/>
          <w:sz w:val="20"/>
        </w:rPr>
        <w:t>”</w:t>
      </w:r>
      <w:r>
        <w:rPr>
          <w:rFonts w:ascii="Times New Roman" w:eastAsia="Times New Roman" w:hAnsi="Times New Roman"/>
          <w:color w:val="000000"/>
          <w:sz w:val="20"/>
        </w:rPr>
        <w:t xml:space="preserve"> First Amendment jurisprudence. The Court took great care to avoid postulating the constitutional autonomy of the commer</w:t>
      </w:r>
      <w:r>
        <w:rPr>
          <w:rFonts w:ascii="Times New Roman" w:eastAsia="Times New Roman" w:hAnsi="Times New Roman"/>
          <w:color w:val="000000"/>
          <w:sz w:val="20"/>
        </w:rPr>
        <w:t xml:space="preserve">cial speaker. This is because </w:t>
      </w:r>
      <w:r>
        <w:rPr>
          <w:rFonts w:ascii="Times New Roman" w:eastAsia="Times New Roman" w:hAnsi="Times New Roman"/>
          <w:i/>
          <w:color w:val="000000"/>
          <w:sz w:val="20"/>
        </w:rPr>
        <w:t xml:space="preserve">Lochnerism </w:t>
      </w:r>
      <w:r>
        <w:rPr>
          <w:rFonts w:ascii="Times New Roman" w:eastAsia="Times New Roman" w:hAnsi="Times New Roman"/>
          <w:color w:val="000000"/>
          <w:sz w:val="20"/>
        </w:rPr>
        <w:t xml:space="preserve">had insisted on safeguarding the autonomy of commercial actors to exercise </w:t>
      </w:r>
      <w:r>
        <w:rPr>
          <w:rFonts w:ascii="Times New Roman" w:eastAsia="Times New Roman" w:hAnsi="Times New Roman"/>
          <w:color w:val="000000"/>
          <w:sz w:val="20"/>
        </w:rPr>
        <w:t>“</w:t>
      </w:r>
      <w:r>
        <w:rPr>
          <w:rFonts w:ascii="Times New Roman" w:eastAsia="Times New Roman" w:hAnsi="Times New Roman"/>
          <w:color w:val="000000"/>
          <w:sz w:val="20"/>
        </w:rPr>
        <w:t>constitutional freedom of contract.</w:t>
      </w:r>
      <w:r>
        <w:rPr>
          <w:rFonts w:ascii="Times New Roman" w:eastAsia="Times New Roman" w:hAnsi="Times New Roman"/>
          <w:color w:val="000000"/>
          <w:sz w:val="20"/>
        </w:rPr>
        <w:t>”</w:t>
      </w:r>
      <w:bookmarkStart w:id="123" w:name="co_footnoteReference_F65430900983_ID0E2H"/>
      <w:bookmarkEnd w:id="123"/>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"#co_footnote_F65430900983_1"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65</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When the constitutional immunities necessary to sustain this freedom proved radically incompatible with the managed economy required by 20th century circumstances, </w:t>
      </w:r>
      <w:r>
        <w:rPr>
          <w:rFonts w:ascii="Times New Roman" w:eastAsia="Times New Roman" w:hAnsi="Times New Roman"/>
          <w:i/>
          <w:color w:val="000000"/>
          <w:sz w:val="20"/>
        </w:rPr>
        <w:t xml:space="preserve">Lochner </w:t>
      </w:r>
      <w:r>
        <w:rPr>
          <w:rFonts w:ascii="Times New Roman" w:eastAsia="Times New Roman" w:hAnsi="Times New Roman"/>
          <w:color w:val="000000"/>
          <w:sz w:val="20"/>
        </w:rPr>
        <w:t>was repudiated and consigned to the an</w:t>
      </w:r>
      <w:r>
        <w:rPr>
          <w:rFonts w:ascii="Times New Roman" w:eastAsia="Times New Roman" w:hAnsi="Times New Roman"/>
          <w:color w:val="000000"/>
          <w:sz w:val="20"/>
        </w:rPr>
        <w:t>ti-canon.</w:t>
      </w:r>
      <w:bookmarkStart w:id="124" w:name="co_footnoteReference_F66430900983_ID0EII"/>
      <w:bookmarkEnd w:id="124"/>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"#co_footnote_F66430900983_1"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66</w:t>
      </w:r>
      <w:r>
        <w:rPr>
          <w:rFonts w:ascii="Times New Roman" w:eastAsia="Times New Roman" w:hAnsi="Times New Roman"/>
          <w:color w:val="000000"/>
          <w:sz w:val="16"/>
        </w:rPr>
        <w:fldChar w:fldCharType="end"/>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20"/>
        </w:rPr>
      </w:pPr>
      <w:bookmarkStart w:id="125" w:name="co_g_ID0EPIBG_1"/>
      <w:bookmarkEnd w:id="125"/>
      <w:r>
        <w:rPr>
          <w:rFonts w:ascii="Times New Roman" w:eastAsia="Times New Roman" w:hAnsi="Times New Roman"/>
          <w:color w:val="000000"/>
          <w:sz w:val="20"/>
        </w:rPr>
        <w:t>Aware of this history, the Court at the</w:t>
      </w:r>
      <w:r>
        <w:rPr>
          <w:rFonts w:ascii="Times New Roman" w:eastAsia="Times New Roman" w:hAnsi="Times New Roman"/>
          <w:color w:val="000000"/>
          <w:sz w:val="20"/>
        </w:rPr>
        <w:t xml:space="preserve"> end of the 20th century made certain to justify commercial speech doctrine in a manner that would avoid resurrecting an impossible tension between commercial regulation and constitutional immunities.</w:t>
      </w:r>
      <w:bookmarkStart w:id="126" w:name="co_footnoteReference_F67430900983_ID0EXI"/>
      <w:bookmarkEnd w:id="126"/>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"#co_footnote_F67430900983_1"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67</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It deliberately refused to attribute First Amendment autonomy rights to commercial actors.</w:t>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20"/>
        </w:rPr>
      </w:pPr>
      <w:bookmarkStart w:id="127" w:name="co_g_ID0EAJBG_1"/>
      <w:bookmarkStart w:id="128" w:name="co_pp_sp_1280_880_1"/>
      <w:bookmarkEnd w:id="127"/>
      <w:bookmarkEnd w:id="128"/>
      <w:r>
        <w:rPr>
          <w:rFonts w:ascii="Times New Roman" w:eastAsia="Times New Roman" w:hAnsi="Times New Roman"/>
          <w:b/>
          <w:color w:val="000000"/>
          <w:sz w:val="20"/>
        </w:rPr>
        <w:t>*880</w:t>
      </w:r>
      <w:r>
        <w:rPr>
          <w:rFonts w:ascii="Times New Roman" w:eastAsia="Times New Roman" w:hAnsi="Times New Roman"/>
          <w:color w:val="000000"/>
          <w:sz w:val="20"/>
        </w:rPr>
        <w:t xml:space="preserve"> Virtually all commer</w:t>
      </w:r>
      <w:r>
        <w:rPr>
          <w:rFonts w:ascii="Times New Roman" w:eastAsia="Times New Roman" w:hAnsi="Times New Roman"/>
          <w:color w:val="000000"/>
          <w:sz w:val="20"/>
        </w:rPr>
        <w:t xml:space="preserve">cial transactions are consummated through contracts, and all contracts exist in the medium of language. If the First Amendment were interpreted to endow commercial speakers with autonomy interests in the words of their contracts, </w:t>
      </w:r>
      <w:r>
        <w:rPr>
          <w:rFonts w:ascii="Times New Roman" w:eastAsia="Times New Roman" w:hAnsi="Times New Roman"/>
          <w:i/>
          <w:color w:val="000000"/>
          <w:sz w:val="20"/>
        </w:rPr>
        <w:t xml:space="preserve">Lochner </w:t>
      </w:r>
      <w:r>
        <w:rPr>
          <w:rFonts w:ascii="Times New Roman" w:eastAsia="Times New Roman" w:hAnsi="Times New Roman"/>
          <w:color w:val="000000"/>
          <w:sz w:val="20"/>
        </w:rPr>
        <w:t>would be revived.</w:t>
      </w:r>
      <w:bookmarkStart w:id="129" w:name="co_footnoteReference_F68430900983_ID0EYJ"/>
      <w:bookmarkEnd w:id="129"/>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"#co_footnote_F68430900983_1"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68</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Every rent control statute could be re-characterized as a restriction on permissible language within commercial contracts. That is </w:t>
      </w:r>
      <w:r>
        <w:rPr>
          <w:rFonts w:ascii="Times New Roman" w:eastAsia="Times New Roman" w:hAnsi="Times New Roman"/>
          <w:color w:val="000000"/>
          <w:sz w:val="20"/>
        </w:rPr>
        <w:t>why the Court was careful to avoid speaker autonomy rights in its formulation of commercial speech. It instead attributed constitutional value to the information communicated by commercial speech to an audience.</w:t>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20"/>
        </w:rPr>
      </w:pPr>
      <w:bookmarkStart w:id="130" w:name="co_g_ID0EHKBG_1"/>
      <w:bookmarkEnd w:id="130"/>
      <w:r>
        <w:rPr>
          <w:rFonts w:ascii="Times New Roman" w:eastAsia="Times New Roman" w:hAnsi="Times New Roman"/>
          <w:color w:val="000000"/>
          <w:sz w:val="20"/>
        </w:rPr>
        <w:t xml:space="preserve">The tension </w:t>
      </w:r>
      <w:r>
        <w:rPr>
          <w:rFonts w:ascii="Times New Roman" w:eastAsia="Times New Roman" w:hAnsi="Times New Roman"/>
          <w:color w:val="000000"/>
          <w:sz w:val="20"/>
        </w:rPr>
        <w:t xml:space="preserve">between commercial regulation and the autonomy of commercial speakers is vividly apparent in </w:t>
      </w:r>
      <w:r>
        <w:rPr>
          <w:rFonts w:ascii="Times New Roman" w:eastAsia="Times New Roman" w:hAnsi="Times New Roman"/>
          <w:i/>
          <w:color w:val="000000"/>
          <w:sz w:val="20"/>
        </w:rPr>
        <w:t>NAM</w:t>
      </w:r>
      <w:r>
        <w:rPr>
          <w:rFonts w:ascii="Times New Roman" w:eastAsia="Times New Roman" w:hAnsi="Times New Roman"/>
          <w:color w:val="000000"/>
          <w:sz w:val="20"/>
        </w:rPr>
        <w:t>: the opinion is silent about the massive conflict minerals reports that issuers are required to file. The court chooses instead to focus on the relatively narr</w:t>
      </w:r>
      <w:r>
        <w:rPr>
          <w:rFonts w:ascii="Times New Roman" w:eastAsia="Times New Roman" w:hAnsi="Times New Roman"/>
          <w:color w:val="000000"/>
          <w:sz w:val="20"/>
        </w:rPr>
        <w:t xml:space="preserve">ow question of whether issuers can be compelled to use the specific phrase </w:t>
      </w:r>
      <w:r>
        <w:rPr>
          <w:rFonts w:ascii="Times New Roman" w:eastAsia="Times New Roman" w:hAnsi="Times New Roman"/>
          <w:color w:val="000000"/>
          <w:sz w:val="20"/>
        </w:rPr>
        <w:t>“</w:t>
      </w:r>
      <w:r>
        <w:rPr>
          <w:rFonts w:ascii="Times New Roman" w:eastAsia="Times New Roman" w:hAnsi="Times New Roman"/>
          <w:color w:val="000000"/>
          <w:sz w:val="20"/>
        </w:rPr>
        <w:t xml:space="preserve">not found to be </w:t>
      </w:r>
      <w:r>
        <w:rPr>
          <w:rFonts w:ascii="Times New Roman" w:eastAsia="Times New Roman" w:hAnsi="Times New Roman"/>
          <w:color w:val="000000"/>
          <w:sz w:val="20"/>
        </w:rPr>
        <w:t>‘</w:t>
      </w:r>
      <w:r>
        <w:rPr>
          <w:rFonts w:ascii="Times New Roman" w:eastAsia="Times New Roman" w:hAnsi="Times New Roman"/>
          <w:color w:val="000000"/>
          <w:sz w:val="20"/>
        </w:rPr>
        <w:t>DRC conflict-free.</w:t>
      </w:r>
      <w:r>
        <w:rPr>
          <w:rFonts w:ascii="Times New Roman" w:eastAsia="Times New Roman" w:hAnsi="Times New Roman"/>
          <w:color w:val="000000"/>
          <w:sz w:val="20"/>
        </w:rPr>
        <w:t>”’</w:t>
      </w:r>
      <w:bookmarkStart w:id="131" w:name="co_footnoteReference_F69430900983_ID0E5K"/>
      <w:bookmarkEnd w:id="131"/>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"#co_footnote_F69430900983_1"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69</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Surely if </w:t>
      </w:r>
      <w:r>
        <w:rPr>
          <w:rFonts w:ascii="Times New Roman" w:eastAsia="Times New Roman" w:hAnsi="Times New Roman"/>
          <w:i/>
          <w:color w:val="000000"/>
          <w:sz w:val="20"/>
        </w:rPr>
        <w:t xml:space="preserve">NAM </w:t>
      </w:r>
      <w:r>
        <w:rPr>
          <w:rFonts w:ascii="Times New Roman" w:eastAsia="Times New Roman" w:hAnsi="Times New Roman"/>
          <w:color w:val="000000"/>
          <w:sz w:val="20"/>
        </w:rPr>
        <w:t>wer</w:t>
      </w:r>
      <w:r>
        <w:rPr>
          <w:rFonts w:ascii="Times New Roman" w:eastAsia="Times New Roman" w:hAnsi="Times New Roman"/>
          <w:color w:val="000000"/>
          <w:sz w:val="20"/>
        </w:rPr>
        <w:t xml:space="preserve">e seriously concerned with protecting the autonomy of a speaking subject, the mandated filing of conflict minerals reports would constitute a far more significant intrusion than the use of the seven words </w:t>
      </w:r>
      <w:r>
        <w:rPr>
          <w:rFonts w:ascii="Times New Roman" w:eastAsia="Times New Roman" w:hAnsi="Times New Roman"/>
          <w:color w:val="000000"/>
          <w:sz w:val="20"/>
        </w:rPr>
        <w:t>“</w:t>
      </w:r>
      <w:r>
        <w:rPr>
          <w:rFonts w:ascii="Times New Roman" w:eastAsia="Times New Roman" w:hAnsi="Times New Roman"/>
          <w:color w:val="000000"/>
          <w:sz w:val="20"/>
        </w:rPr>
        <w:t xml:space="preserve">not found to be </w:t>
      </w:r>
      <w:r>
        <w:rPr>
          <w:rFonts w:ascii="Times New Roman" w:eastAsia="Times New Roman" w:hAnsi="Times New Roman"/>
          <w:color w:val="000000"/>
          <w:sz w:val="20"/>
        </w:rPr>
        <w:t>‘</w:t>
      </w:r>
      <w:r>
        <w:rPr>
          <w:rFonts w:ascii="Times New Roman" w:eastAsia="Times New Roman" w:hAnsi="Times New Roman"/>
          <w:color w:val="000000"/>
          <w:sz w:val="20"/>
        </w:rPr>
        <w:t>DRC conflict-free.</w:t>
      </w:r>
      <w:r>
        <w:rPr>
          <w:rFonts w:ascii="Times New Roman" w:eastAsia="Times New Roman" w:hAnsi="Times New Roman"/>
          <w:color w:val="000000"/>
          <w:sz w:val="20"/>
        </w:rPr>
        <w:t>”’</w:t>
      </w:r>
      <w:r>
        <w:rPr>
          <w:rFonts w:ascii="Times New Roman" w:eastAsia="Times New Roman" w:hAnsi="Times New Roman"/>
          <w:color w:val="000000"/>
          <w:sz w:val="20"/>
        </w:rPr>
        <w:t xml:space="preserve"> One can disc</w:t>
      </w:r>
      <w:r>
        <w:rPr>
          <w:rFonts w:ascii="Times New Roman" w:eastAsia="Times New Roman" w:hAnsi="Times New Roman"/>
          <w:color w:val="000000"/>
          <w:sz w:val="20"/>
        </w:rPr>
        <w:t xml:space="preserve">ern in </w:t>
      </w:r>
      <w:r>
        <w:rPr>
          <w:rFonts w:ascii="Times New Roman" w:eastAsia="Times New Roman" w:hAnsi="Times New Roman"/>
          <w:i/>
          <w:color w:val="000000"/>
          <w:sz w:val="20"/>
        </w:rPr>
        <w:t>NAM</w:t>
      </w:r>
      <w:r>
        <w:rPr>
          <w:rFonts w:ascii="Times New Roman" w:eastAsia="Times New Roman" w:hAnsi="Times New Roman"/>
          <w:i/>
          <w:color w:val="000000"/>
          <w:sz w:val="20"/>
        </w:rPr>
        <w:t>’</w:t>
      </w:r>
      <w:r>
        <w:rPr>
          <w:rFonts w:ascii="Times New Roman" w:eastAsia="Times New Roman" w:hAnsi="Times New Roman"/>
          <w:i/>
          <w:color w:val="000000"/>
          <w:sz w:val="20"/>
        </w:rPr>
        <w:t>s</w:t>
      </w:r>
      <w:r>
        <w:rPr>
          <w:rFonts w:ascii="Times New Roman" w:eastAsia="Times New Roman" w:hAnsi="Times New Roman"/>
          <w:color w:val="000000"/>
          <w:sz w:val="20"/>
        </w:rPr>
        <w:t xml:space="preserve"> eloquent silence the manifest difficulty of any serious judicial effort to resurrect an autonomous speaking subject in the midst of pervasive and routine commercial regulations.</w:t>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20"/>
        </w:rPr>
      </w:pPr>
      <w:bookmarkStart w:id="132" w:name="co_g_ID0EXLBG_1"/>
      <w:bookmarkEnd w:id="132"/>
      <w:r>
        <w:rPr>
          <w:rFonts w:ascii="Times New Roman" w:eastAsia="Times New Roman" w:hAnsi="Times New Roman"/>
          <w:color w:val="000000"/>
          <w:sz w:val="20"/>
        </w:rPr>
        <w:t xml:space="preserve">At the root of </w:t>
      </w:r>
      <w:r>
        <w:rPr>
          <w:rFonts w:ascii="Times New Roman" w:eastAsia="Times New Roman" w:hAnsi="Times New Roman"/>
          <w:i/>
          <w:color w:val="000000"/>
          <w:sz w:val="20"/>
        </w:rPr>
        <w:t>NAM</w:t>
      </w:r>
      <w:r>
        <w:rPr>
          <w:rFonts w:ascii="Times New Roman" w:eastAsia="Times New Roman" w:hAnsi="Times New Roman"/>
          <w:color w:val="000000"/>
          <w:sz w:val="20"/>
        </w:rPr>
        <w:t>’</w:t>
      </w:r>
      <w:r>
        <w:rPr>
          <w:rFonts w:ascii="Times New Roman" w:eastAsia="Times New Roman" w:hAnsi="Times New Roman"/>
          <w:color w:val="000000"/>
          <w:sz w:val="20"/>
        </w:rPr>
        <w:t>s silence i</w:t>
      </w:r>
      <w:r>
        <w:rPr>
          <w:rFonts w:ascii="Times New Roman" w:eastAsia="Times New Roman" w:hAnsi="Times New Roman"/>
          <w:color w:val="000000"/>
          <w:sz w:val="20"/>
        </w:rPr>
        <w:t xml:space="preserve">s the widely-shared conviction that the purpose of the First Amendment is to create a communicative space for Americans collectively to determine whether, and to what extent, they wish to regulate marketplace actors. There may be particular constitutional </w:t>
      </w:r>
      <w:r>
        <w:rPr>
          <w:rFonts w:ascii="Times New Roman" w:eastAsia="Times New Roman" w:hAnsi="Times New Roman"/>
          <w:color w:val="000000"/>
          <w:sz w:val="20"/>
        </w:rPr>
        <w:t>provisions, like the Takings Clause, that explicitly limit government regulations of the market. But the First Amendment is not such a provision. The First Amendment instead protects our ability to deliberate whether and how we wish to control our economy.</w:t>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20"/>
        </w:rPr>
      </w:pPr>
      <w:bookmarkStart w:id="133" w:name="co_g_ID0EOMBG_1"/>
      <w:bookmarkEnd w:id="133"/>
      <w:r>
        <w:rPr>
          <w:rFonts w:ascii="Times New Roman" w:eastAsia="Times New Roman" w:hAnsi="Times New Roman"/>
          <w:color w:val="000000"/>
          <w:sz w:val="20"/>
        </w:rPr>
        <w:t xml:space="preserve">If the First Amendment were instead interpreted as protecting the autonomy of economic actors, it would mutate from a charter of democratic discussion into a </w:t>
      </w:r>
      <w:r>
        <w:rPr>
          <w:rFonts w:ascii="Times New Roman" w:eastAsia="Times New Roman" w:hAnsi="Times New Roman"/>
          <w:i/>
          <w:color w:val="000000"/>
          <w:sz w:val="20"/>
        </w:rPr>
        <w:t>constraint</w:t>
      </w:r>
      <w:r>
        <w:rPr>
          <w:rFonts w:ascii="Times New Roman" w:eastAsia="Times New Roman" w:hAnsi="Times New Roman"/>
          <w:color w:val="000000"/>
          <w:sz w:val="20"/>
        </w:rPr>
        <w:t xml:space="preserve"> on democratic policymaking. The First Amendment </w:t>
      </w:r>
      <w:bookmarkStart w:id="134" w:name="co_pp_sp_1280_881_1"/>
      <w:bookmarkEnd w:id="134"/>
      <w:r>
        <w:rPr>
          <w:rFonts w:ascii="Times New Roman" w:eastAsia="Times New Roman" w:hAnsi="Times New Roman"/>
          <w:b/>
          <w:color w:val="000000"/>
          <w:sz w:val="20"/>
        </w:rPr>
        <w:t>*881</w:t>
      </w:r>
      <w:r>
        <w:rPr>
          <w:rFonts w:ascii="Times New Roman" w:eastAsia="Times New Roman" w:hAnsi="Times New Roman"/>
          <w:color w:val="000000"/>
          <w:sz w:val="20"/>
        </w:rPr>
        <w:t xml:space="preserve"> would then no longer establish a political framework empowering </w:t>
      </w:r>
      <w:r>
        <w:rPr>
          <w:rFonts w:ascii="Times New Roman" w:eastAsia="Times New Roman" w:hAnsi="Times New Roman"/>
          <w:color w:val="000000"/>
          <w:sz w:val="20"/>
        </w:rPr>
        <w:t>“</w:t>
      </w:r>
      <w:r>
        <w:rPr>
          <w:rFonts w:ascii="Times New Roman" w:eastAsia="Times New Roman" w:hAnsi="Times New Roman"/>
          <w:color w:val="000000"/>
          <w:sz w:val="20"/>
        </w:rPr>
        <w:t>We the People</w:t>
      </w:r>
      <w:r>
        <w:rPr>
          <w:rFonts w:ascii="Times New Roman" w:eastAsia="Times New Roman" w:hAnsi="Times New Roman"/>
          <w:color w:val="000000"/>
          <w:sz w:val="20"/>
        </w:rPr>
        <w:t>”</w:t>
      </w:r>
      <w:r>
        <w:rPr>
          <w:rFonts w:ascii="Times New Roman" w:eastAsia="Times New Roman" w:hAnsi="Times New Roman"/>
          <w:color w:val="000000"/>
          <w:sz w:val="20"/>
        </w:rPr>
        <w:t xml:space="preserve"> to decide which economic philosophy we choose democratically to adopt. It would instead constitutionally impose on the entire country a par</w:t>
      </w:r>
      <w:r>
        <w:rPr>
          <w:rFonts w:ascii="Times New Roman" w:eastAsia="Times New Roman" w:hAnsi="Times New Roman"/>
          <w:color w:val="000000"/>
          <w:sz w:val="20"/>
        </w:rPr>
        <w:t xml:space="preserve">ticular economic philosophy, one with close affinities to the libertarian premises of Herbert Spencer. The striking silence of </w:t>
      </w:r>
      <w:r>
        <w:rPr>
          <w:rFonts w:ascii="Times New Roman" w:eastAsia="Times New Roman" w:hAnsi="Times New Roman"/>
          <w:i/>
          <w:color w:val="000000"/>
          <w:sz w:val="20"/>
        </w:rPr>
        <w:t>NAM</w:t>
      </w:r>
      <w:r>
        <w:rPr>
          <w:rFonts w:ascii="Times New Roman" w:eastAsia="Times New Roman" w:hAnsi="Times New Roman"/>
          <w:color w:val="000000"/>
          <w:sz w:val="20"/>
        </w:rPr>
        <w:t xml:space="preserve"> underscores the frailty of any such constitutional vision.</w:t>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spacing w:before="200" w:after="200"/>
        <w:jc w:val="center"/>
        <w:rPr>
          <w:rFonts w:ascii="Times New Roman" w:hAnsi="Times New Roman"/>
          <w:b/>
          <w:i/>
          <w:color w:val="000000"/>
          <w:sz w:val="20"/>
        </w:rPr>
      </w:pPr>
      <w:bookmarkStart w:id="135" w:name="co_g_ID0EMNBG_1"/>
      <w:bookmarkEnd w:id="135"/>
      <w:r>
        <w:rPr>
          <w:rFonts w:ascii="Times New Roman" w:eastAsia="Times New Roman" w:hAnsi="Times New Roman"/>
          <w:b/>
          <w:color w:val="000000"/>
          <w:sz w:val="20"/>
        </w:rPr>
        <w:t xml:space="preserve">III. THE TENSION BETWEEN </w:t>
      </w:r>
      <w:r>
        <w:rPr>
          <w:rFonts w:ascii="Times New Roman" w:eastAsia="Times New Roman" w:hAnsi="Times New Roman"/>
          <w:b/>
          <w:i/>
          <w:color w:val="000000"/>
          <w:sz w:val="20"/>
        </w:rPr>
        <w:t>ZAUDERER</w:t>
      </w:r>
      <w:r>
        <w:rPr>
          <w:rFonts w:ascii="Times New Roman" w:eastAsia="Times New Roman" w:hAnsi="Times New Roman"/>
          <w:b/>
          <w:color w:val="000000"/>
          <w:sz w:val="20"/>
        </w:rPr>
        <w:t xml:space="preserve"> </w:t>
      </w:r>
      <w:r>
        <w:rPr>
          <w:rFonts w:ascii="Times New Roman" w:eastAsia="Times New Roman" w:hAnsi="Times New Roman"/>
          <w:b/>
          <w:color w:val="000000"/>
          <w:sz w:val="20"/>
        </w:rPr>
        <w:t xml:space="preserve">AND </w:t>
      </w:r>
      <w:r>
        <w:rPr>
          <w:rFonts w:ascii="Times New Roman" w:eastAsia="Times New Roman" w:hAnsi="Times New Roman"/>
          <w:b/>
          <w:i/>
          <w:color w:val="000000"/>
          <w:sz w:val="20"/>
        </w:rPr>
        <w:t>CENTRAL HUDSON</w:t>
      </w:r>
    </w:p>
    <w:p w:rsidR="00000000" w:rsidRDefault="003E6732">
      <w:pPr>
        <w:autoSpaceDE w:val="0"/>
        <w:autoSpaceDN w:val="0"/>
        <w:adjustRightInd w:val="0"/>
        <w:jc w:val="both"/>
        <w:rPr>
          <w:rFonts w:ascii="Times New Roman" w:hAnsi="Times New Roman"/>
          <w:color w:val="000000"/>
          <w:sz w:val="20"/>
        </w:rPr>
      </w:pPr>
      <w:bookmarkStart w:id="136" w:name="co_g_ID0EIOBG_1"/>
      <w:bookmarkEnd w:id="136"/>
      <w:r>
        <w:rPr>
          <w:rFonts w:ascii="Times New Roman" w:eastAsia="Times New Roman" w:hAnsi="Times New Roman"/>
          <w:color w:val="000000"/>
          <w:sz w:val="20"/>
        </w:rPr>
        <w:t xml:space="preserve">The constitutionality of restrictions on commercial speech is assessed according to the four prongs of the canonical </w:t>
      </w:r>
      <w:r>
        <w:rPr>
          <w:rFonts w:ascii="Times New Roman" w:eastAsia="Times New Roman" w:hAnsi="Times New Roman"/>
          <w:i/>
          <w:color w:val="000000"/>
          <w:sz w:val="20"/>
        </w:rPr>
        <w:t xml:space="preserve">Central Hudson </w:t>
      </w:r>
      <w:r>
        <w:rPr>
          <w:rFonts w:ascii="Times New Roman" w:eastAsia="Times New Roman" w:hAnsi="Times New Roman"/>
          <w:color w:val="000000"/>
          <w:sz w:val="20"/>
        </w:rPr>
        <w:t>test, which provides:</w:t>
      </w:r>
    </w:p>
    <w:p w:rsidR="00000000" w:rsidRDefault="003E6732">
      <w:pPr>
        <w:autoSpaceDE w:val="0"/>
        <w:autoSpaceDN w:val="0"/>
        <w:adjustRightInd w:val="0"/>
        <w:ind w:left="800" w:right="800"/>
        <w:jc w:val="both"/>
        <w:rPr>
          <w:rFonts w:ascii="Times New Roman" w:hAnsi="Times New Roman"/>
          <w:color w:val="000000"/>
          <w:sz w:val="16"/>
        </w:rPr>
      </w:pPr>
      <w:r>
        <w:rPr>
          <w:rFonts w:ascii="Times New Roman" w:eastAsia="Times New Roman" w:hAnsi="Times New Roman"/>
          <w:color w:val="000000"/>
          <w:sz w:val="20"/>
        </w:rPr>
        <w:t>In commercial speech cases, then, a four-part analysi</w:t>
      </w:r>
      <w:r>
        <w:rPr>
          <w:rFonts w:ascii="Times New Roman" w:eastAsia="Times New Roman" w:hAnsi="Times New Roman"/>
          <w:color w:val="000000"/>
          <w:sz w:val="20"/>
        </w:rPr>
        <w:t>s has developed. At the outset, we must determine whether the expression is protected by the First Amendment. For commercial speech to come within that provision, it at least must concern lawful activity and not be misleading. Next, we ask whether the asse</w:t>
      </w:r>
      <w:r>
        <w:rPr>
          <w:rFonts w:ascii="Times New Roman" w:eastAsia="Times New Roman" w:hAnsi="Times New Roman"/>
          <w:color w:val="000000"/>
          <w:sz w:val="20"/>
        </w:rPr>
        <w:t>rted governmental interest is substantial. If both inquiries yield positive answers, we must determine whether the regulation directly advances the governmental interest asserted, and whether it is not more extensive than is necessary to serve that interes</w:t>
      </w:r>
      <w:r>
        <w:rPr>
          <w:rFonts w:ascii="Times New Roman" w:eastAsia="Times New Roman" w:hAnsi="Times New Roman"/>
          <w:color w:val="000000"/>
          <w:sz w:val="20"/>
        </w:rPr>
        <w:t>t.</w:t>
      </w:r>
      <w:bookmarkStart w:id="137" w:name="co_footnoteReference_F70430900983_ID0EQP"/>
      <w:bookmarkEnd w:id="137"/>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"#co_footnote_F70430900983_1"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70</w:t>
      </w:r>
      <w:r>
        <w:rPr>
          <w:rFonts w:ascii="Times New Roman" w:eastAsia="Times New Roman" w:hAnsi="Times New Roman"/>
          <w:color w:val="000000"/>
          <w:sz w:val="16"/>
        </w:rPr>
        <w:fldChar w:fldCharType="end"/>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20"/>
        </w:rPr>
      </w:pPr>
      <w:bookmarkStart w:id="138" w:name="co_g_ID0E1PBG_1"/>
      <w:bookmarkEnd w:id="138"/>
      <w:r>
        <w:rPr>
          <w:rFonts w:ascii="Times New Roman" w:eastAsia="Times New Roman" w:hAnsi="Times New Roman"/>
          <w:color w:val="000000"/>
          <w:sz w:val="20"/>
        </w:rPr>
        <w:t xml:space="preserve">The </w:t>
      </w:r>
      <w:r>
        <w:rPr>
          <w:rFonts w:ascii="Times New Roman" w:eastAsia="Times New Roman" w:hAnsi="Times New Roman"/>
          <w:i/>
          <w:color w:val="000000"/>
          <w:sz w:val="20"/>
        </w:rPr>
        <w:t xml:space="preserve">Central Hudson </w:t>
      </w:r>
      <w:r>
        <w:rPr>
          <w:rFonts w:ascii="Times New Roman" w:eastAsia="Times New Roman" w:hAnsi="Times New Roman"/>
          <w:color w:val="000000"/>
          <w:sz w:val="20"/>
        </w:rPr>
        <w:t>test has had a rocky history. At moments it looked as if it were about to b</w:t>
      </w:r>
      <w:r>
        <w:rPr>
          <w:rFonts w:ascii="Times New Roman" w:eastAsia="Times New Roman" w:hAnsi="Times New Roman"/>
          <w:color w:val="000000"/>
          <w:sz w:val="20"/>
        </w:rPr>
        <w:t>e overruled.</w:t>
      </w:r>
      <w:bookmarkStart w:id="139" w:name="co_footnoteReference_F71430900983_ID0EOQ"/>
      <w:bookmarkEnd w:id="139"/>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"#co_footnote_F71430900983_1"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71</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But it has now seemingly stabilized, and the four distinct prongs of the </w:t>
      </w:r>
      <w:r>
        <w:rPr>
          <w:rFonts w:ascii="Times New Roman" w:eastAsia="Times New Roman" w:hAnsi="Times New Roman"/>
          <w:i/>
          <w:color w:val="000000"/>
          <w:sz w:val="20"/>
        </w:rPr>
        <w:t xml:space="preserve">Central Hudson </w:t>
      </w:r>
      <w:r>
        <w:rPr>
          <w:rFonts w:ascii="Times New Roman" w:eastAsia="Times New Roman" w:hAnsi="Times New Roman"/>
          <w:color w:val="000000"/>
          <w:sz w:val="20"/>
        </w:rPr>
        <w:t>test appear to have re-assumed their old authority.</w:t>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20"/>
        </w:rPr>
      </w:pPr>
      <w:bookmarkStart w:id="140" w:name="co_g_ID0EARBG_1"/>
      <w:bookmarkEnd w:id="140"/>
      <w:r>
        <w:rPr>
          <w:rFonts w:ascii="Times New Roman" w:eastAsia="Times New Roman" w:hAnsi="Times New Roman"/>
          <w:color w:val="000000"/>
          <w:sz w:val="20"/>
        </w:rPr>
        <w:t xml:space="preserve">The difficulty with the </w:t>
      </w:r>
      <w:r>
        <w:rPr>
          <w:rFonts w:ascii="Times New Roman" w:eastAsia="Times New Roman" w:hAnsi="Times New Roman"/>
          <w:i/>
          <w:color w:val="000000"/>
          <w:sz w:val="20"/>
        </w:rPr>
        <w:t xml:space="preserve">Central Hudson </w:t>
      </w:r>
      <w:r>
        <w:rPr>
          <w:rFonts w:ascii="Times New Roman" w:eastAsia="Times New Roman" w:hAnsi="Times New Roman"/>
          <w:color w:val="000000"/>
          <w:sz w:val="20"/>
        </w:rPr>
        <w:t xml:space="preserve">test is that it offers little guidance about how a court should apply its last three prongs. Exactly which state interests are </w:t>
      </w:r>
      <w:r>
        <w:rPr>
          <w:rFonts w:ascii="Times New Roman" w:eastAsia="Times New Roman" w:hAnsi="Times New Roman"/>
          <w:color w:val="000000"/>
          <w:sz w:val="20"/>
        </w:rPr>
        <w:t>“</w:t>
      </w:r>
      <w:r>
        <w:rPr>
          <w:rFonts w:ascii="Times New Roman" w:eastAsia="Times New Roman" w:hAnsi="Times New Roman"/>
          <w:color w:val="000000"/>
          <w:sz w:val="20"/>
        </w:rPr>
        <w:t>subst</w:t>
      </w:r>
      <w:r>
        <w:rPr>
          <w:rFonts w:ascii="Times New Roman" w:eastAsia="Times New Roman" w:hAnsi="Times New Roman"/>
          <w:color w:val="000000"/>
          <w:sz w:val="20"/>
        </w:rPr>
        <w:t>antial</w:t>
      </w:r>
      <w:r>
        <w:rPr>
          <w:rFonts w:ascii="Times New Roman" w:eastAsia="Times New Roman" w:hAnsi="Times New Roman"/>
          <w:color w:val="000000"/>
          <w:sz w:val="20"/>
        </w:rPr>
        <w:t>”</w:t>
      </w:r>
      <w:r>
        <w:rPr>
          <w:rFonts w:ascii="Times New Roman" w:eastAsia="Times New Roman" w:hAnsi="Times New Roman"/>
          <w:color w:val="000000"/>
          <w:sz w:val="20"/>
        </w:rPr>
        <w:t xml:space="preserve">? How </w:t>
      </w:r>
      <w:r>
        <w:rPr>
          <w:rFonts w:ascii="Times New Roman" w:eastAsia="Times New Roman" w:hAnsi="Times New Roman"/>
          <w:color w:val="000000"/>
          <w:sz w:val="20"/>
        </w:rPr>
        <w:t>“</w:t>
      </w:r>
      <w:r>
        <w:rPr>
          <w:rFonts w:ascii="Times New Roman" w:eastAsia="Times New Roman" w:hAnsi="Times New Roman"/>
          <w:color w:val="000000"/>
          <w:sz w:val="20"/>
        </w:rPr>
        <w:t>directly</w:t>
      </w:r>
      <w:r>
        <w:rPr>
          <w:rFonts w:ascii="Times New Roman" w:eastAsia="Times New Roman" w:hAnsi="Times New Roman"/>
          <w:color w:val="000000"/>
          <w:sz w:val="20"/>
        </w:rPr>
        <w:t>”</w:t>
      </w:r>
      <w:r>
        <w:rPr>
          <w:rFonts w:ascii="Times New Roman" w:eastAsia="Times New Roman" w:hAnsi="Times New Roman"/>
          <w:color w:val="000000"/>
          <w:sz w:val="20"/>
        </w:rPr>
        <w:t xml:space="preserve"> must a state regulation advance a substantial government interest? How narrowly tailored must a regulation be? The Court has offered only inconsistent and vague guidance on these questions.</w:t>
      </w:r>
      <w:bookmarkStart w:id="141" w:name="co_footnoteReference_F72430900983_ID0E4R"/>
      <w:bookmarkEnd w:id="141"/>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"#co_footnote_F72430900983_1"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72</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A consensus seems to have formed that the </w:t>
      </w:r>
      <w:r>
        <w:rPr>
          <w:rFonts w:ascii="Times New Roman" w:eastAsia="Times New Roman" w:hAnsi="Times New Roman"/>
          <w:i/>
          <w:color w:val="000000"/>
          <w:sz w:val="20"/>
        </w:rPr>
        <w:t xml:space="preserve">Central Hudson </w:t>
      </w:r>
      <w:r>
        <w:rPr>
          <w:rFonts w:ascii="Times New Roman" w:eastAsia="Times New Roman" w:hAnsi="Times New Roman"/>
          <w:color w:val="000000"/>
          <w:sz w:val="20"/>
        </w:rPr>
        <w:t xml:space="preserve">test should be applied in a manner that exemplifies </w:t>
      </w:r>
      <w:r>
        <w:rPr>
          <w:rFonts w:ascii="Times New Roman" w:eastAsia="Times New Roman" w:hAnsi="Times New Roman"/>
          <w:color w:val="000000"/>
          <w:sz w:val="20"/>
        </w:rPr>
        <w:t>“</w:t>
      </w:r>
      <w:r>
        <w:rPr>
          <w:rFonts w:ascii="Times New Roman" w:eastAsia="Times New Roman" w:hAnsi="Times New Roman"/>
          <w:color w:val="000000"/>
          <w:sz w:val="20"/>
        </w:rPr>
        <w:t>intermediate scrutiny.</w:t>
      </w:r>
      <w:r>
        <w:rPr>
          <w:rFonts w:ascii="Times New Roman" w:eastAsia="Times New Roman" w:hAnsi="Times New Roman"/>
          <w:color w:val="000000"/>
          <w:sz w:val="20"/>
        </w:rPr>
        <w:t>”</w:t>
      </w:r>
      <w:bookmarkStart w:id="142" w:name="co_footnoteReference_F73430900983_ID0ELS"/>
      <w:bookmarkEnd w:id="142"/>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"#co_footnote_F73430900983_1"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73</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The </w:t>
      </w:r>
      <w:bookmarkStart w:id="143" w:name="co_pp_sp_1280_882_1"/>
      <w:bookmarkEnd w:id="143"/>
      <w:r>
        <w:rPr>
          <w:rFonts w:ascii="Times New Roman" w:eastAsia="Times New Roman" w:hAnsi="Times New Roman"/>
          <w:b/>
          <w:color w:val="000000"/>
          <w:sz w:val="20"/>
        </w:rPr>
        <w:t>*882</w:t>
      </w:r>
      <w:r>
        <w:rPr>
          <w:rFonts w:ascii="Times New Roman" w:eastAsia="Times New Roman" w:hAnsi="Times New Roman"/>
          <w:color w:val="000000"/>
          <w:sz w:val="20"/>
        </w:rPr>
        <w:t xml:space="preserve"> capacious phrase is meant to shelter a large divergence of practice in the application of the last three prongs of the </w:t>
      </w:r>
      <w:r>
        <w:rPr>
          <w:rFonts w:ascii="Times New Roman" w:eastAsia="Times New Roman" w:hAnsi="Times New Roman"/>
          <w:i/>
          <w:color w:val="000000"/>
          <w:sz w:val="20"/>
        </w:rPr>
        <w:t>Cent</w:t>
      </w:r>
      <w:r>
        <w:rPr>
          <w:rFonts w:ascii="Times New Roman" w:eastAsia="Times New Roman" w:hAnsi="Times New Roman"/>
          <w:i/>
          <w:color w:val="000000"/>
          <w:sz w:val="20"/>
        </w:rPr>
        <w:t xml:space="preserve">ral Hudson </w:t>
      </w:r>
      <w:r>
        <w:rPr>
          <w:rFonts w:ascii="Times New Roman" w:eastAsia="Times New Roman" w:hAnsi="Times New Roman"/>
          <w:color w:val="000000"/>
          <w:sz w:val="20"/>
        </w:rPr>
        <w:t>test.</w:t>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spacing w:before="200" w:after="200"/>
        <w:rPr>
          <w:rFonts w:ascii="Times New Roman" w:hAnsi="Times New Roman"/>
          <w:b/>
          <w:i/>
          <w:color w:val="000000"/>
          <w:sz w:val="20"/>
        </w:rPr>
      </w:pPr>
      <w:bookmarkStart w:id="144" w:name="co_g_ID0ECTBG_1"/>
      <w:bookmarkEnd w:id="144"/>
      <w:r>
        <w:rPr>
          <w:rFonts w:ascii="Times New Roman" w:eastAsia="Times New Roman" w:hAnsi="Times New Roman"/>
          <w:b/>
          <w:i/>
          <w:color w:val="000000"/>
          <w:sz w:val="20"/>
        </w:rPr>
        <w:t>A. Zauderer and Intermediate Scrutiny</w:t>
      </w:r>
    </w:p>
    <w:p w:rsidR="00000000" w:rsidRDefault="003E6732">
      <w:pPr>
        <w:autoSpaceDE w:val="0"/>
        <w:autoSpaceDN w:val="0"/>
        <w:adjustRightInd w:val="0"/>
        <w:jc w:val="both"/>
        <w:rPr>
          <w:rFonts w:ascii="Times New Roman" w:hAnsi="Times New Roman"/>
          <w:color w:val="000000"/>
          <w:sz w:val="20"/>
        </w:rPr>
      </w:pPr>
      <w:bookmarkStart w:id="145" w:name="co_g_ID0EMTBG_1"/>
      <w:bookmarkEnd w:id="145"/>
      <w:r>
        <w:rPr>
          <w:rFonts w:ascii="Times New Roman" w:eastAsia="Times New Roman" w:hAnsi="Times New Roman"/>
          <w:color w:val="000000"/>
          <w:sz w:val="20"/>
        </w:rPr>
        <w:t xml:space="preserve">What is clear is that the Supreme Court intended the </w:t>
      </w:r>
      <w:r>
        <w:rPr>
          <w:rFonts w:ascii="Times New Roman" w:eastAsia="Times New Roman" w:hAnsi="Times New Roman"/>
          <w:i/>
          <w:color w:val="000000"/>
          <w:sz w:val="20"/>
        </w:rPr>
        <w:t xml:space="preserve">Central Hudson </w:t>
      </w:r>
      <w:r>
        <w:rPr>
          <w:rFonts w:ascii="Times New Roman" w:eastAsia="Times New Roman" w:hAnsi="Times New Roman"/>
          <w:color w:val="000000"/>
          <w:sz w:val="20"/>
        </w:rPr>
        <w:t xml:space="preserve">test to contrast sharply with the doctrinal standard advanced in </w:t>
      </w:r>
      <w:r>
        <w:rPr>
          <w:rFonts w:ascii="Times New Roman" w:eastAsia="Times New Roman" w:hAnsi="Times New Roman"/>
          <w:i/>
          <w:color w:val="000000"/>
          <w:sz w:val="20"/>
        </w:rPr>
        <w:t>Zauder</w:t>
      </w:r>
      <w:r>
        <w:rPr>
          <w:rFonts w:ascii="Times New Roman" w:eastAsia="Times New Roman" w:hAnsi="Times New Roman"/>
          <w:i/>
          <w:color w:val="000000"/>
          <w:sz w:val="20"/>
        </w:rPr>
        <w:t>er</w:t>
      </w:r>
      <w:r>
        <w:rPr>
          <w:rFonts w:ascii="Times New Roman" w:eastAsia="Times New Roman" w:hAnsi="Times New Roman"/>
          <w:color w:val="000000"/>
          <w:sz w:val="20"/>
        </w:rPr>
        <w:t xml:space="preserve">. The regulations under review in </w:t>
      </w:r>
      <w:r>
        <w:rPr>
          <w:rFonts w:ascii="Times New Roman" w:eastAsia="Times New Roman" w:hAnsi="Times New Roman"/>
          <w:i/>
          <w:color w:val="000000"/>
          <w:sz w:val="20"/>
        </w:rPr>
        <w:t xml:space="preserve">Zauderer </w:t>
      </w:r>
      <w:r>
        <w:rPr>
          <w:rFonts w:ascii="Times New Roman" w:eastAsia="Times New Roman" w:hAnsi="Times New Roman"/>
          <w:color w:val="000000"/>
          <w:sz w:val="20"/>
        </w:rPr>
        <w:t xml:space="preserve">involved both </w:t>
      </w:r>
      <w:r>
        <w:rPr>
          <w:rFonts w:ascii="Times New Roman" w:eastAsia="Times New Roman" w:hAnsi="Times New Roman"/>
          <w:i/>
          <w:color w:val="000000"/>
          <w:sz w:val="20"/>
        </w:rPr>
        <w:t>restrictions</w:t>
      </w:r>
      <w:r>
        <w:rPr>
          <w:rFonts w:ascii="Times New Roman" w:eastAsia="Times New Roman" w:hAnsi="Times New Roman"/>
          <w:color w:val="000000"/>
          <w:sz w:val="20"/>
        </w:rPr>
        <w:t xml:space="preserve"> on attorney advertisements and </w:t>
      </w:r>
      <w:r>
        <w:rPr>
          <w:rFonts w:ascii="Times New Roman" w:eastAsia="Times New Roman" w:hAnsi="Times New Roman"/>
          <w:i/>
          <w:color w:val="000000"/>
          <w:sz w:val="20"/>
        </w:rPr>
        <w:t>disclosures</w:t>
      </w:r>
      <w:r>
        <w:rPr>
          <w:rFonts w:ascii="Times New Roman" w:eastAsia="Times New Roman" w:hAnsi="Times New Roman"/>
          <w:color w:val="000000"/>
          <w:sz w:val="20"/>
        </w:rPr>
        <w:t xml:space="preserve"> that attorneys were compelled to make within their advertisements. In ascertaining the constitutionality of the restrictions, </w:t>
      </w:r>
      <w:r>
        <w:rPr>
          <w:rFonts w:ascii="Times New Roman" w:eastAsia="Times New Roman" w:hAnsi="Times New Roman"/>
          <w:i/>
          <w:color w:val="000000"/>
          <w:sz w:val="20"/>
        </w:rPr>
        <w:t xml:space="preserve">Zauderer </w:t>
      </w:r>
      <w:r>
        <w:rPr>
          <w:rFonts w:ascii="Times New Roman" w:eastAsia="Times New Roman" w:hAnsi="Times New Roman"/>
          <w:color w:val="000000"/>
          <w:sz w:val="20"/>
        </w:rPr>
        <w:t>applie</w:t>
      </w:r>
      <w:r>
        <w:rPr>
          <w:rFonts w:ascii="Times New Roman" w:eastAsia="Times New Roman" w:hAnsi="Times New Roman"/>
          <w:color w:val="000000"/>
          <w:sz w:val="20"/>
        </w:rPr>
        <w:t xml:space="preserve">d the </w:t>
      </w:r>
      <w:r>
        <w:rPr>
          <w:rFonts w:ascii="Times New Roman" w:eastAsia="Times New Roman" w:hAnsi="Times New Roman"/>
          <w:i/>
          <w:color w:val="000000"/>
          <w:sz w:val="20"/>
        </w:rPr>
        <w:t xml:space="preserve">Central Hudson </w:t>
      </w:r>
      <w:r>
        <w:rPr>
          <w:rFonts w:ascii="Times New Roman" w:eastAsia="Times New Roman" w:hAnsi="Times New Roman"/>
          <w:color w:val="000000"/>
          <w:sz w:val="20"/>
        </w:rPr>
        <w:t>test.</w:t>
      </w:r>
      <w:bookmarkStart w:id="146" w:name="co_footnoteReference_F74430900983_ID0ELV"/>
      <w:bookmarkEnd w:id="146"/>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"#co_footnote_F74430900983_1"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74</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But when it came to analyzing the disclosure requirements, </w:t>
      </w:r>
      <w:r>
        <w:rPr>
          <w:rFonts w:ascii="Times New Roman" w:eastAsia="Times New Roman" w:hAnsi="Times New Roman"/>
          <w:i/>
          <w:color w:val="000000"/>
          <w:sz w:val="20"/>
        </w:rPr>
        <w:t xml:space="preserve">Zauderer </w:t>
      </w:r>
      <w:r>
        <w:rPr>
          <w:rFonts w:ascii="Times New Roman" w:eastAsia="Times New Roman" w:hAnsi="Times New Roman"/>
          <w:color w:val="000000"/>
          <w:sz w:val="20"/>
        </w:rPr>
        <w:t xml:space="preserve">explicitly rejected the invitation to apply </w:t>
      </w:r>
      <w:r>
        <w:rPr>
          <w:rFonts w:ascii="Times New Roman" w:eastAsia="Times New Roman" w:hAnsi="Times New Roman"/>
          <w:i/>
          <w:color w:val="000000"/>
          <w:sz w:val="20"/>
        </w:rPr>
        <w:t>Central Hudson</w:t>
      </w:r>
      <w:r>
        <w:rPr>
          <w:rFonts w:ascii="Times New Roman" w:eastAsia="Times New Roman" w:hAnsi="Times New Roman"/>
          <w:color w:val="000000"/>
          <w:sz w:val="20"/>
        </w:rPr>
        <w:t>.</w:t>
      </w:r>
      <w:bookmarkStart w:id="147" w:name="co_footnoteReference_F75430900983_ID0ECW"/>
      <w:bookmarkEnd w:id="147"/>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"#co_footnote_F75430900983_1"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75</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It reasoned that there were </w:t>
      </w:r>
      <w:r>
        <w:rPr>
          <w:rFonts w:ascii="Times New Roman" w:eastAsia="Times New Roman" w:hAnsi="Times New Roman"/>
          <w:color w:val="000000"/>
          <w:sz w:val="20"/>
        </w:rPr>
        <w:t>“</w:t>
      </w:r>
      <w:r>
        <w:rPr>
          <w:rFonts w:ascii="Times New Roman" w:eastAsia="Times New Roman" w:hAnsi="Times New Roman"/>
          <w:color w:val="000000"/>
          <w:sz w:val="20"/>
        </w:rPr>
        <w:t>material differences between disclosure re</w:t>
      </w:r>
      <w:r>
        <w:rPr>
          <w:rFonts w:ascii="Times New Roman" w:eastAsia="Times New Roman" w:hAnsi="Times New Roman"/>
          <w:color w:val="000000"/>
          <w:sz w:val="20"/>
        </w:rPr>
        <w:t>quirements and outright prohibitions on speech.</w:t>
      </w:r>
      <w:r>
        <w:rPr>
          <w:rFonts w:ascii="Times New Roman" w:eastAsia="Times New Roman" w:hAnsi="Times New Roman"/>
          <w:color w:val="000000"/>
          <w:sz w:val="20"/>
        </w:rPr>
        <w:t>”</w:t>
      </w:r>
      <w:bookmarkStart w:id="148" w:name="co_footnoteReference_F76430900983_ID0EQW"/>
      <w:bookmarkEnd w:id="148"/>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"#co_footnote_F76430900983_1"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76</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w:t>
      </w:r>
      <w:r>
        <w:rPr>
          <w:rFonts w:ascii="Times New Roman" w:eastAsia="Times New Roman" w:hAnsi="Times New Roman"/>
          <w:i/>
          <w:color w:val="000000"/>
          <w:sz w:val="20"/>
        </w:rPr>
        <w:t>Zauderer</w:t>
      </w:r>
      <w:r>
        <w:rPr>
          <w:rFonts w:ascii="Times New Roman" w:eastAsia="Times New Roman" w:hAnsi="Times New Roman"/>
          <w:color w:val="000000"/>
          <w:sz w:val="20"/>
        </w:rPr>
        <w:t xml:space="preserve"> concluded:</w:t>
      </w:r>
    </w:p>
    <w:p w:rsidR="00000000" w:rsidRDefault="003E6732">
      <w:pPr>
        <w:autoSpaceDE w:val="0"/>
        <w:autoSpaceDN w:val="0"/>
        <w:adjustRightInd w:val="0"/>
        <w:ind w:left="800" w:right="800"/>
        <w:jc w:val="both"/>
        <w:rPr>
          <w:rFonts w:ascii="Times New Roman" w:hAnsi="Times New Roman"/>
          <w:color w:val="000000"/>
          <w:sz w:val="16"/>
        </w:rPr>
      </w:pPr>
      <w:r>
        <w:rPr>
          <w:rFonts w:ascii="Times New Roman" w:eastAsia="Times New Roman" w:hAnsi="Times New Roman"/>
          <w:color w:val="000000"/>
          <w:sz w:val="20"/>
        </w:rPr>
        <w:t>We do not suggest that disclosure requirements do not implicat</w:t>
      </w:r>
      <w:r>
        <w:rPr>
          <w:rFonts w:ascii="Times New Roman" w:eastAsia="Times New Roman" w:hAnsi="Times New Roman"/>
          <w:color w:val="000000"/>
          <w:sz w:val="20"/>
        </w:rPr>
        <w:t>e the advertiser</w:t>
      </w:r>
      <w:r>
        <w:rPr>
          <w:rFonts w:ascii="Times New Roman" w:eastAsia="Times New Roman" w:hAnsi="Times New Roman"/>
          <w:color w:val="000000"/>
          <w:sz w:val="20"/>
        </w:rPr>
        <w:t>’</w:t>
      </w:r>
      <w:r>
        <w:rPr>
          <w:rFonts w:ascii="Times New Roman" w:eastAsia="Times New Roman" w:hAnsi="Times New Roman"/>
          <w:color w:val="000000"/>
          <w:sz w:val="20"/>
        </w:rPr>
        <w:t>s First Amendment rights at all. We recognize that unjustified or unduly burdensome disclosure requirements might offend the First Amendment by chilling protected commercial speech. But we hold that an advertiser</w:t>
      </w:r>
      <w:r>
        <w:rPr>
          <w:rFonts w:ascii="Times New Roman" w:eastAsia="Times New Roman" w:hAnsi="Times New Roman"/>
          <w:color w:val="000000"/>
          <w:sz w:val="20"/>
        </w:rPr>
        <w:t>’</w:t>
      </w:r>
      <w:r>
        <w:rPr>
          <w:rFonts w:ascii="Times New Roman" w:eastAsia="Times New Roman" w:hAnsi="Times New Roman"/>
          <w:color w:val="000000"/>
          <w:sz w:val="20"/>
        </w:rPr>
        <w:t>s rights are adequately pr</w:t>
      </w:r>
      <w:r>
        <w:rPr>
          <w:rFonts w:ascii="Times New Roman" w:eastAsia="Times New Roman" w:hAnsi="Times New Roman"/>
          <w:color w:val="000000"/>
          <w:sz w:val="20"/>
        </w:rPr>
        <w:t>otected as long as disclosure requirements are reasonably related to the State</w:t>
      </w:r>
      <w:r>
        <w:rPr>
          <w:rFonts w:ascii="Times New Roman" w:eastAsia="Times New Roman" w:hAnsi="Times New Roman"/>
          <w:color w:val="000000"/>
          <w:sz w:val="20"/>
        </w:rPr>
        <w:t>’</w:t>
      </w:r>
      <w:r>
        <w:rPr>
          <w:rFonts w:ascii="Times New Roman" w:eastAsia="Times New Roman" w:hAnsi="Times New Roman"/>
          <w:color w:val="000000"/>
          <w:sz w:val="20"/>
        </w:rPr>
        <w:t>s interest in preventing deception of consumers.</w:t>
      </w:r>
      <w:bookmarkStart w:id="149" w:name="co_footnoteReference_F77430900983_ID0EPX"/>
      <w:bookmarkEnd w:id="149"/>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"#co_footnote_F77430900983_1"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77</w:t>
      </w:r>
      <w:r>
        <w:rPr>
          <w:rFonts w:ascii="Times New Roman" w:eastAsia="Times New Roman" w:hAnsi="Times New Roman"/>
          <w:color w:val="000000"/>
          <w:sz w:val="16"/>
        </w:rPr>
        <w:fldChar w:fldCharType="end"/>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16"/>
        </w:rPr>
      </w:pPr>
      <w:bookmarkStart w:id="150" w:name="co_g_ID0EZXBG_1"/>
      <w:bookmarkEnd w:id="150"/>
      <w:r>
        <w:rPr>
          <w:rFonts w:ascii="Times New Roman" w:eastAsia="Times New Roman" w:hAnsi="Times New Roman"/>
          <w:i/>
          <w:color w:val="000000"/>
          <w:sz w:val="20"/>
        </w:rPr>
        <w:t xml:space="preserve">Zauderer </w:t>
      </w:r>
      <w:r>
        <w:rPr>
          <w:rFonts w:ascii="Times New Roman" w:eastAsia="Times New Roman" w:hAnsi="Times New Roman"/>
          <w:color w:val="000000"/>
          <w:sz w:val="20"/>
        </w:rPr>
        <w:t xml:space="preserve">consciously repudiated the </w:t>
      </w:r>
      <w:r>
        <w:rPr>
          <w:rFonts w:ascii="Times New Roman" w:eastAsia="Times New Roman" w:hAnsi="Times New Roman"/>
          <w:i/>
          <w:color w:val="000000"/>
          <w:sz w:val="20"/>
        </w:rPr>
        <w:t xml:space="preserve">Central Hudson </w:t>
      </w:r>
      <w:r>
        <w:rPr>
          <w:rFonts w:ascii="Times New Roman" w:eastAsia="Times New Roman" w:hAnsi="Times New Roman"/>
          <w:color w:val="000000"/>
          <w:sz w:val="20"/>
        </w:rPr>
        <w:t xml:space="preserve">test in the context of compelled commercial speech. The poorly crafted last sentence in the passage just cited has mislead some courts, including </w:t>
      </w:r>
      <w:r>
        <w:rPr>
          <w:rFonts w:ascii="Times New Roman" w:eastAsia="Times New Roman" w:hAnsi="Times New Roman"/>
          <w:i/>
          <w:color w:val="000000"/>
          <w:sz w:val="20"/>
        </w:rPr>
        <w:t>NAM</w:t>
      </w:r>
      <w:r>
        <w:rPr>
          <w:rFonts w:ascii="Times New Roman" w:eastAsia="Times New Roman" w:hAnsi="Times New Roman"/>
          <w:color w:val="000000"/>
          <w:sz w:val="20"/>
        </w:rPr>
        <w:t xml:space="preserve">, into concluding that </w:t>
      </w:r>
      <w:r>
        <w:rPr>
          <w:rFonts w:ascii="Times New Roman" w:eastAsia="Times New Roman" w:hAnsi="Times New Roman"/>
          <w:i/>
          <w:color w:val="000000"/>
          <w:sz w:val="20"/>
        </w:rPr>
        <w:t>Zauderer</w:t>
      </w:r>
      <w:r>
        <w:rPr>
          <w:rFonts w:ascii="Times New Roman" w:eastAsia="Times New Roman" w:hAnsi="Times New Roman"/>
          <w:color w:val="000000"/>
          <w:sz w:val="20"/>
        </w:rPr>
        <w:t xml:space="preserve"> proposed a distinct test </w:t>
      </w:r>
      <w:r>
        <w:rPr>
          <w:rFonts w:ascii="Times New Roman" w:eastAsia="Times New Roman" w:hAnsi="Times New Roman"/>
          <w:i/>
          <w:color w:val="000000"/>
          <w:sz w:val="20"/>
        </w:rPr>
        <w:t>only</w:t>
      </w:r>
      <w:r>
        <w:rPr>
          <w:rFonts w:ascii="Times New Roman" w:eastAsia="Times New Roman" w:hAnsi="Times New Roman"/>
          <w:color w:val="000000"/>
          <w:sz w:val="20"/>
        </w:rPr>
        <w:t xml:space="preserve"> in the context of state-mandated disclosures designed to prevent the </w:t>
      </w:r>
      <w:r>
        <w:rPr>
          <w:rFonts w:ascii="Times New Roman" w:eastAsia="Times New Roman" w:hAnsi="Times New Roman"/>
          <w:color w:val="000000"/>
          <w:sz w:val="20"/>
        </w:rPr>
        <w:t>“</w:t>
      </w:r>
      <w:r>
        <w:rPr>
          <w:rFonts w:ascii="Times New Roman" w:eastAsia="Times New Roman" w:hAnsi="Times New Roman"/>
          <w:color w:val="000000"/>
          <w:sz w:val="20"/>
        </w:rPr>
        <w:t>deception of consumers.</w:t>
      </w:r>
      <w:r>
        <w:rPr>
          <w:rFonts w:ascii="Times New Roman" w:eastAsia="Times New Roman" w:hAnsi="Times New Roman"/>
          <w:color w:val="000000"/>
          <w:sz w:val="20"/>
        </w:rPr>
        <w:t>”</w:t>
      </w:r>
      <w:bookmarkStart w:id="151" w:name="co_footnoteReference_F78430900983_ID0ECZ"/>
      <w:bookmarkEnd w:id="151"/>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"#co_footnote_F78430900983_1"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78</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As I have suggested, this is a flat and tendentious misreading of </w:t>
      </w:r>
      <w:r>
        <w:rPr>
          <w:rFonts w:ascii="Times New Roman" w:eastAsia="Times New Roman" w:hAnsi="Times New Roman"/>
          <w:i/>
          <w:color w:val="000000"/>
          <w:sz w:val="20"/>
        </w:rPr>
        <w:t>Zauderer</w:t>
      </w:r>
      <w:r>
        <w:rPr>
          <w:rFonts w:ascii="Times New Roman" w:eastAsia="Times New Roman" w:hAnsi="Times New Roman"/>
          <w:color w:val="000000"/>
          <w:sz w:val="20"/>
        </w:rPr>
        <w:t xml:space="preserve">, which should be interpreted as holding that commercial disclosure requirements for </w:t>
      </w:r>
      <w:r>
        <w:rPr>
          <w:rFonts w:ascii="Times New Roman" w:eastAsia="Times New Roman" w:hAnsi="Times New Roman"/>
          <w:color w:val="000000"/>
          <w:sz w:val="20"/>
        </w:rPr>
        <w:t>“</w:t>
      </w:r>
      <w:r>
        <w:rPr>
          <w:rFonts w:ascii="Times New Roman" w:eastAsia="Times New Roman" w:hAnsi="Times New Roman"/>
          <w:color w:val="000000"/>
          <w:sz w:val="20"/>
        </w:rPr>
        <w:t>purely factual and uncontroversial information</w:t>
      </w:r>
      <w:r>
        <w:rPr>
          <w:rFonts w:ascii="Times New Roman" w:eastAsia="Times New Roman" w:hAnsi="Times New Roman"/>
          <w:color w:val="000000"/>
          <w:sz w:val="20"/>
        </w:rPr>
        <w:t>”</w:t>
      </w:r>
      <w:r>
        <w:rPr>
          <w:rFonts w:ascii="Times New Roman" w:eastAsia="Times New Roman" w:hAnsi="Times New Roman"/>
          <w:color w:val="000000"/>
          <w:sz w:val="20"/>
        </w:rPr>
        <w:t xml:space="preserve"> are constitutional </w:t>
      </w:r>
      <w:r>
        <w:rPr>
          <w:rFonts w:ascii="Times New Roman" w:eastAsia="Times New Roman" w:hAnsi="Times New Roman"/>
          <w:color w:val="000000"/>
          <w:sz w:val="20"/>
        </w:rPr>
        <w:t>“</w:t>
      </w:r>
      <w:r>
        <w:rPr>
          <w:rFonts w:ascii="Times New Roman" w:eastAsia="Times New Roman" w:hAnsi="Times New Roman"/>
          <w:color w:val="000000"/>
          <w:sz w:val="20"/>
        </w:rPr>
        <w:t>as long as</w:t>
      </w:r>
      <w:r>
        <w:rPr>
          <w:rFonts w:ascii="Times New Roman" w:eastAsia="Times New Roman" w:hAnsi="Times New Roman"/>
          <w:color w:val="000000"/>
          <w:sz w:val="20"/>
        </w:rPr>
        <w:t>”</w:t>
      </w:r>
      <w:r>
        <w:rPr>
          <w:rFonts w:ascii="Times New Roman" w:eastAsia="Times New Roman" w:hAnsi="Times New Roman"/>
          <w:color w:val="000000"/>
          <w:sz w:val="20"/>
        </w:rPr>
        <w:t xml:space="preserve"> they </w:t>
      </w:r>
      <w:r>
        <w:rPr>
          <w:rFonts w:ascii="Times New Roman" w:eastAsia="Times New Roman" w:hAnsi="Times New Roman"/>
          <w:color w:val="000000"/>
          <w:sz w:val="20"/>
        </w:rPr>
        <w:t>“</w:t>
      </w:r>
      <w:r>
        <w:rPr>
          <w:rFonts w:ascii="Times New Roman" w:eastAsia="Times New Roman" w:hAnsi="Times New Roman"/>
          <w:color w:val="000000"/>
          <w:sz w:val="20"/>
        </w:rPr>
        <w:t>are rea</w:t>
      </w:r>
      <w:r>
        <w:rPr>
          <w:rFonts w:ascii="Times New Roman" w:eastAsia="Times New Roman" w:hAnsi="Times New Roman"/>
          <w:color w:val="000000"/>
          <w:sz w:val="20"/>
        </w:rPr>
        <w:t>sonably related</w:t>
      </w:r>
      <w:r>
        <w:rPr>
          <w:rFonts w:ascii="Times New Roman" w:eastAsia="Times New Roman" w:hAnsi="Times New Roman"/>
          <w:color w:val="000000"/>
          <w:sz w:val="20"/>
        </w:rPr>
        <w:t>”</w:t>
      </w:r>
      <w:r>
        <w:rPr>
          <w:rFonts w:ascii="Times New Roman" w:eastAsia="Times New Roman" w:hAnsi="Times New Roman"/>
          <w:color w:val="000000"/>
          <w:sz w:val="20"/>
        </w:rPr>
        <w:t xml:space="preserve"> to an appropriate state interest.</w:t>
      </w:r>
      <w:bookmarkStart w:id="152" w:name="co_footnoteReference_F79430900983_ID0EPZ"/>
      <w:bookmarkEnd w:id="152"/>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"#co_footnote_F79430900983_1"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79</w:t>
      </w:r>
      <w:r>
        <w:rPr>
          <w:rFonts w:ascii="Times New Roman" w:eastAsia="Times New Roman" w:hAnsi="Times New Roman"/>
          <w:color w:val="000000"/>
          <w:sz w:val="16"/>
        </w:rPr>
        <w:fldChar w:fldCharType="end"/>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20"/>
        </w:rPr>
      </w:pPr>
      <w:bookmarkStart w:id="153" w:name="co_g_ID0EWZBG_1"/>
      <w:bookmarkEnd w:id="153"/>
      <w:r>
        <w:rPr>
          <w:rFonts w:ascii="Times New Roman" w:eastAsia="Times New Roman" w:hAnsi="Times New Roman"/>
          <w:color w:val="000000"/>
          <w:sz w:val="20"/>
        </w:rPr>
        <w:t xml:space="preserve">In using the language of </w:t>
      </w:r>
      <w:r>
        <w:rPr>
          <w:rFonts w:ascii="Times New Roman" w:eastAsia="Times New Roman" w:hAnsi="Times New Roman"/>
          <w:color w:val="000000"/>
          <w:sz w:val="20"/>
        </w:rPr>
        <w:t>“</w:t>
      </w:r>
      <w:r>
        <w:rPr>
          <w:rFonts w:ascii="Times New Roman" w:eastAsia="Times New Roman" w:hAnsi="Times New Roman"/>
          <w:color w:val="000000"/>
          <w:sz w:val="20"/>
        </w:rPr>
        <w:t>reasonable relationshi</w:t>
      </w:r>
      <w:r>
        <w:rPr>
          <w:rFonts w:ascii="Times New Roman" w:eastAsia="Times New Roman" w:hAnsi="Times New Roman"/>
          <w:color w:val="000000"/>
          <w:sz w:val="20"/>
        </w:rPr>
        <w:t>p,</w:t>
      </w:r>
      <w:r>
        <w:rPr>
          <w:rFonts w:ascii="Times New Roman" w:eastAsia="Times New Roman" w:hAnsi="Times New Roman"/>
          <w:color w:val="000000"/>
          <w:sz w:val="20"/>
        </w:rPr>
        <w:t>”</w:t>
      </w:r>
      <w:r>
        <w:rPr>
          <w:rFonts w:ascii="Times New Roman" w:eastAsia="Times New Roman" w:hAnsi="Times New Roman"/>
          <w:color w:val="000000"/>
          <w:sz w:val="20"/>
        </w:rPr>
        <w:t xml:space="preserve"> </w:t>
      </w:r>
      <w:r>
        <w:rPr>
          <w:rFonts w:ascii="Times New Roman" w:eastAsia="Times New Roman" w:hAnsi="Times New Roman"/>
          <w:i/>
          <w:color w:val="000000"/>
          <w:sz w:val="20"/>
        </w:rPr>
        <w:t xml:space="preserve">Zauderer </w:t>
      </w:r>
      <w:r>
        <w:rPr>
          <w:rFonts w:ascii="Times New Roman" w:eastAsia="Times New Roman" w:hAnsi="Times New Roman"/>
          <w:color w:val="000000"/>
          <w:sz w:val="20"/>
        </w:rPr>
        <w:t xml:space="preserve">selected language deliberately designed to harmonize with the deference that courts </w:t>
      </w:r>
      <w:bookmarkStart w:id="154" w:name="co_pp_sp_1280_883_1"/>
      <w:bookmarkEnd w:id="154"/>
      <w:r>
        <w:rPr>
          <w:rFonts w:ascii="Times New Roman" w:eastAsia="Times New Roman" w:hAnsi="Times New Roman"/>
          <w:b/>
          <w:color w:val="000000"/>
          <w:sz w:val="20"/>
        </w:rPr>
        <w:t>*883</w:t>
      </w:r>
      <w:r>
        <w:rPr>
          <w:rFonts w:ascii="Times New Roman" w:eastAsia="Times New Roman" w:hAnsi="Times New Roman"/>
          <w:color w:val="000000"/>
          <w:sz w:val="20"/>
        </w:rPr>
        <w:t xml:space="preserve"> apply to ordinary commercial regulations. Because commercial speakers retain </w:t>
      </w:r>
      <w:r>
        <w:rPr>
          <w:rFonts w:ascii="Times New Roman" w:eastAsia="Times New Roman" w:hAnsi="Times New Roman"/>
          <w:color w:val="000000"/>
          <w:sz w:val="20"/>
        </w:rPr>
        <w:t>“</w:t>
      </w:r>
      <w:r>
        <w:rPr>
          <w:rFonts w:ascii="Times New Roman" w:eastAsia="Times New Roman" w:hAnsi="Times New Roman"/>
          <w:color w:val="000000"/>
          <w:sz w:val="20"/>
        </w:rPr>
        <w:t>minimal</w:t>
      </w:r>
      <w:r>
        <w:rPr>
          <w:rFonts w:ascii="Times New Roman" w:eastAsia="Times New Roman" w:hAnsi="Times New Roman"/>
          <w:color w:val="000000"/>
          <w:sz w:val="20"/>
        </w:rPr>
        <w:t>”</w:t>
      </w:r>
      <w:r>
        <w:rPr>
          <w:rFonts w:ascii="Times New Roman" w:eastAsia="Times New Roman" w:hAnsi="Times New Roman"/>
          <w:color w:val="000000"/>
          <w:sz w:val="20"/>
        </w:rPr>
        <w:t xml:space="preserve"> First Amendment interests, </w:t>
      </w:r>
      <w:r>
        <w:rPr>
          <w:rFonts w:ascii="Times New Roman" w:eastAsia="Times New Roman" w:hAnsi="Times New Roman"/>
          <w:i/>
          <w:color w:val="000000"/>
          <w:sz w:val="20"/>
        </w:rPr>
        <w:t xml:space="preserve">Zauderer </w:t>
      </w:r>
      <w:r>
        <w:rPr>
          <w:rFonts w:ascii="Times New Roman" w:eastAsia="Times New Roman" w:hAnsi="Times New Roman"/>
          <w:color w:val="000000"/>
          <w:sz w:val="20"/>
        </w:rPr>
        <w:t xml:space="preserve">does not employ the specific vocabulary of </w:t>
      </w:r>
      <w:r>
        <w:rPr>
          <w:rFonts w:ascii="Times New Roman" w:eastAsia="Times New Roman" w:hAnsi="Times New Roman"/>
          <w:color w:val="000000"/>
          <w:sz w:val="20"/>
        </w:rPr>
        <w:t>“</w:t>
      </w:r>
      <w:r>
        <w:rPr>
          <w:rFonts w:ascii="Times New Roman" w:eastAsia="Times New Roman" w:hAnsi="Times New Roman"/>
          <w:color w:val="000000"/>
          <w:sz w:val="20"/>
        </w:rPr>
        <w:t>rational basis</w:t>
      </w:r>
      <w:r>
        <w:rPr>
          <w:rFonts w:ascii="Times New Roman" w:eastAsia="Times New Roman" w:hAnsi="Times New Roman"/>
          <w:color w:val="000000"/>
          <w:sz w:val="20"/>
        </w:rPr>
        <w:t>”</w:t>
      </w:r>
      <w:r>
        <w:rPr>
          <w:rFonts w:ascii="Times New Roman" w:eastAsia="Times New Roman" w:hAnsi="Times New Roman"/>
          <w:color w:val="000000"/>
          <w:sz w:val="20"/>
        </w:rPr>
        <w:t xml:space="preserve"> review, which would have suggested extreme judicial deference. It instead adopts terminology that unequivocally locates judicial review further toward the deferential end of the spectrum </w:t>
      </w:r>
      <w:r>
        <w:rPr>
          <w:rFonts w:ascii="Times New Roman" w:eastAsia="Times New Roman" w:hAnsi="Times New Roman"/>
          <w:color w:val="000000"/>
          <w:sz w:val="20"/>
        </w:rPr>
        <w:t xml:space="preserve">than the intermediate scrutiny authorized by </w:t>
      </w:r>
      <w:r>
        <w:rPr>
          <w:rFonts w:ascii="Times New Roman" w:eastAsia="Times New Roman" w:hAnsi="Times New Roman"/>
          <w:i/>
          <w:color w:val="000000"/>
          <w:sz w:val="20"/>
        </w:rPr>
        <w:t>Central Hudson</w:t>
      </w:r>
      <w:r>
        <w:rPr>
          <w:rFonts w:ascii="Times New Roman" w:eastAsia="Times New Roman" w:hAnsi="Times New Roman"/>
          <w:color w:val="000000"/>
          <w:sz w:val="20"/>
        </w:rPr>
        <w:t>.</w:t>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20"/>
        </w:rPr>
      </w:pPr>
      <w:bookmarkStart w:id="155" w:name="co_g_ID0EI2BG_1"/>
      <w:bookmarkEnd w:id="155"/>
      <w:r>
        <w:rPr>
          <w:rFonts w:ascii="Times New Roman" w:eastAsia="Times New Roman" w:hAnsi="Times New Roman"/>
          <w:color w:val="000000"/>
          <w:sz w:val="20"/>
        </w:rPr>
        <w:t>In the early days of the administrative state, command and control regulations were common and routine. But as we have learned more about the complexities of the m</w:t>
      </w:r>
      <w:r>
        <w:rPr>
          <w:rFonts w:ascii="Times New Roman" w:eastAsia="Times New Roman" w:hAnsi="Times New Roman"/>
          <w:color w:val="000000"/>
          <w:sz w:val="20"/>
        </w:rPr>
        <w:t>arketplace, as we have acquired greater respect for the autonomy of marketplace actors, there has been a marked shift toward forms of regulation that force the disclosure of information believed necessary for educated participation in the marketplace.</w:t>
      </w:r>
      <w:bookmarkStart w:id="156" w:name="co_footnoteReference_F80430900983_ID0ET2"/>
      <w:bookmarkEnd w:id="156"/>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"#co_footnote_F80430900983_1"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80</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Information-forcing regulations take a wide variety of forms and are established for a wide variety of reasons. Many of these reasons h</w:t>
      </w:r>
      <w:r>
        <w:rPr>
          <w:rFonts w:ascii="Times New Roman" w:eastAsia="Times New Roman" w:hAnsi="Times New Roman"/>
          <w:color w:val="000000"/>
          <w:sz w:val="20"/>
        </w:rPr>
        <w:t>ave little to do with protecting consumers from false or misleading information.</w:t>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20"/>
        </w:rPr>
      </w:pPr>
      <w:bookmarkStart w:id="157" w:name="co_g_ID0E62BG_1"/>
      <w:bookmarkEnd w:id="157"/>
      <w:r>
        <w:rPr>
          <w:rFonts w:ascii="Times New Roman" w:eastAsia="Times New Roman" w:hAnsi="Times New Roman"/>
          <w:color w:val="000000"/>
          <w:sz w:val="20"/>
        </w:rPr>
        <w:t>A common justification for information-forcing regulations is the reduction of information costs and the consequent enhancement of market effic</w:t>
      </w:r>
      <w:r>
        <w:rPr>
          <w:rFonts w:ascii="Times New Roman" w:eastAsia="Times New Roman" w:hAnsi="Times New Roman"/>
          <w:color w:val="000000"/>
          <w:sz w:val="20"/>
        </w:rPr>
        <w:t>iency.</w:t>
      </w:r>
      <w:bookmarkStart w:id="158" w:name="co_footnoteReference_F81430900983_ID0EH3"/>
      <w:bookmarkEnd w:id="158"/>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"#co_footnote_F81430900983_1"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81</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Consider, for example, the venerable Truth in Lending Act (</w:t>
      </w:r>
      <w:r>
        <w:rPr>
          <w:rFonts w:ascii="Times New Roman" w:eastAsia="Times New Roman" w:hAnsi="Times New Roman"/>
          <w:color w:val="000000"/>
          <w:sz w:val="20"/>
        </w:rPr>
        <w:t>“</w:t>
      </w:r>
      <w:r>
        <w:rPr>
          <w:rFonts w:ascii="Times New Roman" w:eastAsia="Times New Roman" w:hAnsi="Times New Roman"/>
          <w:color w:val="000000"/>
          <w:sz w:val="20"/>
        </w:rPr>
        <w:t>TLA</w:t>
      </w:r>
      <w:r>
        <w:rPr>
          <w:rFonts w:ascii="Times New Roman" w:eastAsia="Times New Roman" w:hAnsi="Times New Roman"/>
          <w:color w:val="000000"/>
          <w:sz w:val="20"/>
        </w:rPr>
        <w:t>”</w:t>
      </w:r>
      <w:r>
        <w:rPr>
          <w:rFonts w:ascii="Times New Roman" w:eastAsia="Times New Roman" w:hAnsi="Times New Roman"/>
          <w:color w:val="000000"/>
          <w:sz w:val="20"/>
        </w:rPr>
        <w:t>), which requires the disclosure of loan information</w:t>
      </w:r>
    </w:p>
    <w:p w:rsidR="00000000" w:rsidRDefault="003E6732">
      <w:pPr>
        <w:autoSpaceDE w:val="0"/>
        <w:autoSpaceDN w:val="0"/>
        <w:adjustRightInd w:val="0"/>
        <w:jc w:val="both"/>
        <w:rPr>
          <w:rFonts w:ascii="Times New Roman" w:hAnsi="Times New Roman"/>
          <w:color w:val="000000"/>
          <w:sz w:val="16"/>
        </w:rPr>
      </w:pPr>
      <w:r>
        <w:rPr>
          <w:rFonts w:ascii="Times New Roman" w:eastAsia="Times New Roman" w:hAnsi="Times New Roman"/>
          <w:color w:val="000000"/>
          <w:sz w:val="20"/>
        </w:rPr>
        <w:t>to assu</w:t>
      </w:r>
      <w:r>
        <w:rPr>
          <w:rFonts w:ascii="Times New Roman" w:eastAsia="Times New Roman" w:hAnsi="Times New Roman"/>
          <w:color w:val="000000"/>
          <w:sz w:val="20"/>
        </w:rPr>
        <w:t>re a meaningful disclosure of credit terms so that the consumer will be able to compare more readily the various credit terms available to him and avoid the uninformed use of credit . . . [and] to assure a meaningful disclosure of the terms of leases . . .</w:t>
      </w:r>
      <w:r>
        <w:rPr>
          <w:rFonts w:ascii="Times New Roman" w:eastAsia="Times New Roman" w:hAnsi="Times New Roman"/>
          <w:color w:val="000000"/>
          <w:sz w:val="20"/>
        </w:rPr>
        <w:t xml:space="preserve"> so as to enable the lessee to compare more readily the various lease terms available to him . . . [and] enable comparison of lease terms with credit terms where appropriate . . . .</w:t>
      </w:r>
      <w:bookmarkStart w:id="159" w:name="co_footnoteReference_F82430900983_ID0EZ3"/>
      <w:bookmarkEnd w:id="159"/>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"#co_footnote_F82430900983_1"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82</w:t>
      </w:r>
      <w:r>
        <w:rPr>
          <w:rFonts w:ascii="Times New Roman" w:eastAsia="Times New Roman" w:hAnsi="Times New Roman"/>
          <w:color w:val="000000"/>
          <w:sz w:val="16"/>
        </w:rPr>
        <w:fldChar w:fldCharType="end"/>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20"/>
        </w:rPr>
      </w:pPr>
      <w:bookmarkStart w:id="160" w:name="co_g_ID0EA4BG_1"/>
      <w:bookmarkEnd w:id="160"/>
      <w:r>
        <w:rPr>
          <w:rFonts w:ascii="Times New Roman" w:eastAsia="Times New Roman" w:hAnsi="Times New Roman"/>
          <w:color w:val="000000"/>
          <w:sz w:val="20"/>
        </w:rPr>
        <w:t>This purpose is distinct from protecting consumers from deceptive or misleading information.</w:t>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20"/>
        </w:rPr>
      </w:pPr>
      <w:bookmarkStart w:id="161" w:name="co_g_ID0EM4BG_1"/>
      <w:bookmarkEnd w:id="161"/>
      <w:r>
        <w:rPr>
          <w:rFonts w:ascii="Times New Roman" w:eastAsia="Times New Roman" w:hAnsi="Times New Roman"/>
          <w:color w:val="000000"/>
          <w:sz w:val="20"/>
        </w:rPr>
        <w:t>Information-forcing regulations imposed by the</w:t>
      </w:r>
      <w:r>
        <w:rPr>
          <w:rFonts w:ascii="Times New Roman" w:eastAsia="Times New Roman" w:hAnsi="Times New Roman"/>
          <w:color w:val="000000"/>
          <w:sz w:val="20"/>
        </w:rPr>
        <w:t xml:space="preserve"> SEC on publicly traded companies provide a compelling and successful example of administrative interventions not primarily designed to protect consumers from deceptive or misleading information. The SEC has </w:t>
      </w:r>
      <w:r>
        <w:rPr>
          <w:rFonts w:ascii="Times New Roman" w:eastAsia="Times New Roman" w:hAnsi="Times New Roman"/>
          <w:color w:val="000000"/>
          <w:sz w:val="20"/>
        </w:rPr>
        <w:t>“</w:t>
      </w:r>
      <w:r>
        <w:rPr>
          <w:rFonts w:ascii="Times New Roman" w:eastAsia="Times New Roman" w:hAnsi="Times New Roman"/>
          <w:color w:val="000000"/>
          <w:sz w:val="20"/>
        </w:rPr>
        <w:t xml:space="preserve">developed an elaborate framework of </w:t>
      </w:r>
      <w:bookmarkStart w:id="162" w:name="co_pp_sp_1280_884_1"/>
      <w:bookmarkEnd w:id="162"/>
      <w:r>
        <w:rPr>
          <w:rFonts w:ascii="Times New Roman" w:eastAsia="Times New Roman" w:hAnsi="Times New Roman"/>
          <w:b/>
          <w:color w:val="000000"/>
          <w:sz w:val="20"/>
        </w:rPr>
        <w:t>*884</w:t>
      </w:r>
      <w:r>
        <w:rPr>
          <w:rFonts w:ascii="Times New Roman" w:eastAsia="Times New Roman" w:hAnsi="Times New Roman"/>
          <w:color w:val="000000"/>
          <w:sz w:val="20"/>
        </w:rPr>
        <w:t xml:space="preserve"> disclosure rules that gives public-company shareholders detailed information on the companies in which they invest.</w:t>
      </w:r>
      <w:r>
        <w:rPr>
          <w:rFonts w:ascii="Times New Roman" w:eastAsia="Times New Roman" w:hAnsi="Times New Roman"/>
          <w:color w:val="000000"/>
          <w:sz w:val="20"/>
        </w:rPr>
        <w:t>”</w:t>
      </w:r>
      <w:bookmarkStart w:id="163" w:name="co_footnoteReference_F83430900983_ID0EF5"/>
      <w:bookmarkEnd w:id="163"/>
      <w:r>
        <w:rPr>
          <w:rFonts w:ascii="Times New Roman" w:eastAsia="Times New Roman" w:hAnsi="Times New Roman"/>
          <w:color w:val="000000"/>
          <w:sz w:val="16"/>
        </w:rPr>
        <w:fldChar w:fldCharType="begin"/>
      </w:r>
      <w:r>
        <w:rPr>
          <w:rFonts w:ascii="Times New Roman" w:eastAsia="Times New Roman" w:hAnsi="Times New Roman"/>
          <w:color w:val="000000"/>
          <w:sz w:val="16"/>
        </w:rPr>
        <w:instrText>HYPERLINK "#co_footnote_F834</w:instrText>
      </w:r>
      <w:r>
        <w:rPr>
          <w:rFonts w:ascii="Times New Roman" w:eastAsia="Times New Roman" w:hAnsi="Times New Roman"/>
          <w:color w:val="000000"/>
          <w:sz w:val="16"/>
        </w:rPr>
        <w:instrText xml:space="preserve">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83</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These disclosure requirements ensure </w:t>
      </w:r>
      <w:r>
        <w:rPr>
          <w:rFonts w:ascii="Times New Roman" w:eastAsia="Times New Roman" w:hAnsi="Times New Roman"/>
          <w:color w:val="000000"/>
          <w:sz w:val="20"/>
        </w:rPr>
        <w:t>“</w:t>
      </w:r>
      <w:r>
        <w:rPr>
          <w:rFonts w:ascii="Times New Roman" w:eastAsia="Times New Roman" w:hAnsi="Times New Roman"/>
          <w:color w:val="000000"/>
          <w:sz w:val="20"/>
        </w:rPr>
        <w:t>fairer disclosure of information to all investors</w:t>
      </w:r>
      <w:r>
        <w:rPr>
          <w:rFonts w:ascii="Times New Roman" w:eastAsia="Times New Roman" w:hAnsi="Times New Roman"/>
          <w:color w:val="000000"/>
          <w:sz w:val="20"/>
        </w:rPr>
        <w:t>”</w:t>
      </w:r>
      <w:r>
        <w:rPr>
          <w:rFonts w:ascii="Times New Roman" w:eastAsia="Times New Roman" w:hAnsi="Times New Roman"/>
          <w:color w:val="000000"/>
          <w:sz w:val="20"/>
        </w:rPr>
        <w:t xml:space="preserve"> and increase </w:t>
      </w:r>
      <w:r>
        <w:rPr>
          <w:rFonts w:ascii="Times New Roman" w:eastAsia="Times New Roman" w:hAnsi="Times New Roman"/>
          <w:color w:val="000000"/>
          <w:sz w:val="20"/>
        </w:rPr>
        <w:t>“</w:t>
      </w:r>
      <w:r>
        <w:rPr>
          <w:rFonts w:ascii="Times New Roman" w:eastAsia="Times New Roman" w:hAnsi="Times New Roman"/>
          <w:color w:val="000000"/>
          <w:sz w:val="20"/>
        </w:rPr>
        <w:t>investor confidence in market integrity.</w:t>
      </w:r>
      <w:r>
        <w:rPr>
          <w:rFonts w:ascii="Times New Roman" w:eastAsia="Times New Roman" w:hAnsi="Times New Roman"/>
          <w:color w:val="000000"/>
          <w:sz w:val="20"/>
        </w:rPr>
        <w:t>”</w:t>
      </w:r>
      <w:bookmarkStart w:id="164" w:name="co_footnoteReference_F84430900983_ID0ET5"/>
      <w:bookmarkEnd w:id="164"/>
      <w:r>
        <w:rPr>
          <w:rFonts w:ascii="Times New Roman" w:eastAsia="Times New Roman" w:hAnsi="Times New Roman"/>
          <w:color w:val="000000"/>
          <w:sz w:val="16"/>
        </w:rPr>
        <w:fldChar w:fldCharType="begin"/>
      </w:r>
      <w:r>
        <w:rPr>
          <w:rFonts w:ascii="Times New Roman" w:eastAsia="Times New Roman" w:hAnsi="Times New Roman"/>
          <w:color w:val="000000"/>
          <w:sz w:val="16"/>
        </w:rPr>
        <w:instrText>HYPERLINK "#co</w:instrText>
      </w:r>
      <w:r>
        <w:rPr>
          <w:rFonts w:ascii="Times New Roman" w:eastAsia="Times New Roman" w:hAnsi="Times New Roman"/>
          <w:color w:val="000000"/>
          <w:sz w:val="16"/>
        </w:rPr>
        <w:instrText xml:space="preserve">_footnote_F84430900983_1"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84</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These purposes are primarily aimed at decreasing information costs and promoting the efficiency and stability of capital markets. They have helped to make American stock markets the envy of the world.</w:t>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16"/>
        </w:rPr>
      </w:pPr>
      <w:bookmarkStart w:id="165" w:name="co_g_ID0E65BG_1"/>
      <w:bookmarkEnd w:id="165"/>
      <w:r>
        <w:rPr>
          <w:rFonts w:ascii="Times New Roman" w:eastAsia="Times New Roman" w:hAnsi="Times New Roman"/>
          <w:color w:val="000000"/>
          <w:sz w:val="20"/>
        </w:rPr>
        <w:t>Economists have produced some evidence that SEC disclosure requirements are successful in increasing the desirability of American capital markets,</w:t>
      </w:r>
      <w:bookmarkStart w:id="166" w:name="co_footnoteReference_F85430900983_ID0EF6"/>
      <w:bookmarkEnd w:id="166"/>
      <w:r>
        <w:rPr>
          <w:rFonts w:ascii="Times New Roman" w:eastAsia="Times New Roman" w:hAnsi="Times New Roman"/>
          <w:color w:val="000000"/>
          <w:sz w:val="16"/>
        </w:rPr>
        <w:fldChar w:fldCharType="begin"/>
      </w:r>
      <w:r>
        <w:rPr>
          <w:rFonts w:ascii="Times New Roman" w:eastAsia="Times New Roman" w:hAnsi="Times New Roman"/>
          <w:color w:val="000000"/>
          <w:sz w:val="16"/>
        </w:rPr>
        <w:instrText>HYPERLINK "#co_</w:instrText>
      </w:r>
      <w:r>
        <w:rPr>
          <w:rFonts w:ascii="Times New Roman" w:eastAsia="Times New Roman" w:hAnsi="Times New Roman"/>
          <w:color w:val="000000"/>
          <w:sz w:val="16"/>
        </w:rPr>
        <w:instrText xml:space="preserve">footnote_F85430900983_1"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85</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but of course these matters are hard to prove and often empirically ascertainable evidence is ambiguous.</w:t>
      </w:r>
      <w:bookmarkStart w:id="167" w:name="co_footnoteReference_F86430900983_ID0EK6"/>
      <w:bookmarkEnd w:id="167"/>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"#co_footnote_F86430900983_1"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8</w:t>
      </w:r>
      <w:r>
        <w:rPr>
          <w:rFonts w:ascii="Times New Roman" w:eastAsia="Times New Roman" w:hAnsi="Times New Roman"/>
          <w:color w:val="0000FF"/>
          <w:sz w:val="16"/>
          <w:vertAlign w:val="superscript"/>
        </w:rPr>
        <w:t>6</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It is anybody</w:t>
      </w:r>
      <w:r>
        <w:rPr>
          <w:rFonts w:ascii="Times New Roman" w:eastAsia="Times New Roman" w:hAnsi="Times New Roman"/>
          <w:color w:val="000000"/>
          <w:sz w:val="20"/>
        </w:rPr>
        <w:t>’</w:t>
      </w:r>
      <w:r>
        <w:rPr>
          <w:rFonts w:ascii="Times New Roman" w:eastAsia="Times New Roman" w:hAnsi="Times New Roman"/>
          <w:color w:val="000000"/>
          <w:sz w:val="20"/>
        </w:rPr>
        <w:t xml:space="preserve">s guess whether SEC disclosure requirements would survive under the unpredictable and all-too-often harshly applied rules of the </w:t>
      </w:r>
      <w:r>
        <w:rPr>
          <w:rFonts w:ascii="Times New Roman" w:eastAsia="Times New Roman" w:hAnsi="Times New Roman"/>
          <w:i/>
          <w:color w:val="000000"/>
          <w:sz w:val="20"/>
        </w:rPr>
        <w:t xml:space="preserve">Central Hudson </w:t>
      </w:r>
      <w:r>
        <w:rPr>
          <w:rFonts w:ascii="Times New Roman" w:eastAsia="Times New Roman" w:hAnsi="Times New Roman"/>
          <w:color w:val="000000"/>
          <w:sz w:val="20"/>
        </w:rPr>
        <w:t>test.</w:t>
      </w:r>
      <w:bookmarkStart w:id="168" w:name="co_footnoteReference_F87430900983_ID0EX6"/>
      <w:bookmarkEnd w:id="168"/>
      <w:r>
        <w:rPr>
          <w:rFonts w:ascii="Times New Roman" w:eastAsia="Times New Roman" w:hAnsi="Times New Roman"/>
          <w:color w:val="000000"/>
          <w:sz w:val="16"/>
        </w:rPr>
        <w:fldChar w:fldCharType="begin"/>
      </w:r>
      <w:r>
        <w:rPr>
          <w:rFonts w:ascii="Times New Roman" w:eastAsia="Times New Roman" w:hAnsi="Times New Roman"/>
          <w:color w:val="000000"/>
          <w:sz w:val="16"/>
        </w:rPr>
        <w:instrText>HYPERLIN</w:instrText>
      </w:r>
      <w:r>
        <w:rPr>
          <w:rFonts w:ascii="Times New Roman" w:eastAsia="Times New Roman" w:hAnsi="Times New Roman"/>
          <w:color w:val="000000"/>
          <w:sz w:val="16"/>
        </w:rPr>
        <w:instrText xml:space="preserve">K "#co_footnote_F87430900983_1"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87</w:t>
      </w:r>
      <w:r>
        <w:rPr>
          <w:rFonts w:ascii="Times New Roman" w:eastAsia="Times New Roman" w:hAnsi="Times New Roman"/>
          <w:color w:val="000000"/>
          <w:sz w:val="16"/>
        </w:rPr>
        <w:fldChar w:fldCharType="end"/>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16"/>
        </w:rPr>
      </w:pPr>
      <w:bookmarkStart w:id="169" w:name="co_g_ID0E56BG_1"/>
      <w:bookmarkEnd w:id="169"/>
      <w:r>
        <w:rPr>
          <w:rFonts w:ascii="Times New Roman" w:eastAsia="Times New Roman" w:hAnsi="Times New Roman"/>
          <w:color w:val="000000"/>
          <w:sz w:val="20"/>
        </w:rPr>
        <w:t>Information-forcing disclosures are sometimes mandated to empower consumers to make decisions that align with their long-term interests. A good example is the Nutrition Labeling and Educ</w:t>
      </w:r>
      <w:r>
        <w:rPr>
          <w:rFonts w:ascii="Times New Roman" w:eastAsia="Times New Roman" w:hAnsi="Times New Roman"/>
          <w:color w:val="000000"/>
          <w:sz w:val="20"/>
        </w:rPr>
        <w:t>ation Act of 1990 (</w:t>
      </w:r>
      <w:r>
        <w:rPr>
          <w:rFonts w:ascii="Times New Roman" w:eastAsia="Times New Roman" w:hAnsi="Times New Roman"/>
          <w:color w:val="000000"/>
          <w:sz w:val="20"/>
        </w:rPr>
        <w:t>“</w:t>
      </w:r>
      <w:r>
        <w:rPr>
          <w:rFonts w:ascii="Times New Roman" w:eastAsia="Times New Roman" w:hAnsi="Times New Roman"/>
          <w:color w:val="000000"/>
          <w:sz w:val="20"/>
        </w:rPr>
        <w:t>NLEA</w:t>
      </w:r>
      <w:r>
        <w:rPr>
          <w:rFonts w:ascii="Times New Roman" w:eastAsia="Times New Roman" w:hAnsi="Times New Roman"/>
          <w:color w:val="000000"/>
          <w:sz w:val="20"/>
        </w:rPr>
        <w:t>”</w:t>
      </w:r>
      <w:r>
        <w:rPr>
          <w:rFonts w:ascii="Times New Roman" w:eastAsia="Times New Roman" w:hAnsi="Times New Roman"/>
          <w:color w:val="000000"/>
          <w:sz w:val="20"/>
        </w:rPr>
        <w:t>),</w:t>
      </w:r>
      <w:bookmarkStart w:id="170" w:name="co_footnoteReference_F88430900983_ID0EIA"/>
      <w:bookmarkEnd w:id="170"/>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"#co_footnote_F88430900983_1"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88</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which authorizes the FDA to impose requirements for food labeling. These labels are not intended to pre</w:t>
      </w:r>
      <w:r>
        <w:rPr>
          <w:rFonts w:ascii="Times New Roman" w:eastAsia="Times New Roman" w:hAnsi="Times New Roman"/>
          <w:color w:val="000000"/>
          <w:sz w:val="20"/>
        </w:rPr>
        <w:t xml:space="preserve">vent consumer deception, but instead </w:t>
      </w:r>
      <w:r>
        <w:rPr>
          <w:rFonts w:ascii="Times New Roman" w:eastAsia="Times New Roman" w:hAnsi="Times New Roman"/>
          <w:color w:val="000000"/>
          <w:sz w:val="20"/>
        </w:rPr>
        <w:t>“</w:t>
      </w:r>
      <w:r>
        <w:rPr>
          <w:rFonts w:ascii="Times New Roman" w:eastAsia="Times New Roman" w:hAnsi="Times New Roman"/>
          <w:color w:val="000000"/>
          <w:sz w:val="20"/>
        </w:rPr>
        <w:t>to help consumers choose more healthful diets through improved access to credible nutrition information.</w:t>
      </w:r>
      <w:r>
        <w:rPr>
          <w:rFonts w:ascii="Times New Roman" w:eastAsia="Times New Roman" w:hAnsi="Times New Roman"/>
          <w:color w:val="000000"/>
          <w:sz w:val="20"/>
        </w:rPr>
        <w:t>”</w:t>
      </w:r>
      <w:bookmarkStart w:id="171" w:name="co_footnoteReference_F89430900983_ID0EZA"/>
      <w:bookmarkEnd w:id="171"/>
      <w:r>
        <w:rPr>
          <w:rFonts w:ascii="Times New Roman" w:eastAsia="Times New Roman" w:hAnsi="Times New Roman"/>
          <w:color w:val="000000"/>
          <w:sz w:val="16"/>
        </w:rPr>
        <w:fldChar w:fldCharType="begin"/>
      </w:r>
      <w:r>
        <w:rPr>
          <w:rFonts w:ascii="Times New Roman" w:eastAsia="Times New Roman" w:hAnsi="Times New Roman"/>
          <w:color w:val="000000"/>
          <w:sz w:val="16"/>
        </w:rPr>
        <w:instrText>HYPERLINK "#co_footnote_F89430900</w:instrText>
      </w:r>
      <w:r>
        <w:rPr>
          <w:rFonts w:ascii="Times New Roman" w:eastAsia="Times New Roman" w:hAnsi="Times New Roman"/>
          <w:color w:val="000000"/>
          <w:sz w:val="16"/>
        </w:rPr>
        <w:instrText xml:space="preserve">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89</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Although there is evidence that these disclosures have been successful in encouraging consumers to select healthier food,</w:t>
      </w:r>
      <w:bookmarkStart w:id="172" w:name="co_footnoteReference_F90430900983_ID0E3A"/>
      <w:bookmarkEnd w:id="172"/>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"#co_footnote_F90430900983_1"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90</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there is no </w:t>
      </w:r>
      <w:bookmarkStart w:id="173" w:name="co_pp_sp_1280_885_1"/>
      <w:bookmarkEnd w:id="173"/>
      <w:r>
        <w:rPr>
          <w:rFonts w:ascii="Times New Roman" w:eastAsia="Times New Roman" w:hAnsi="Times New Roman"/>
          <w:b/>
          <w:color w:val="000000"/>
          <w:sz w:val="20"/>
        </w:rPr>
        <w:t>*885</w:t>
      </w:r>
      <w:r>
        <w:rPr>
          <w:rFonts w:ascii="Times New Roman" w:eastAsia="Times New Roman" w:hAnsi="Times New Roman"/>
          <w:color w:val="000000"/>
          <w:sz w:val="20"/>
        </w:rPr>
        <w:t xml:space="preserve"> doubt that they could be constitutionally prohibited by a bull-headed judicial application of the overbreadth prong of </w:t>
      </w:r>
      <w:r>
        <w:rPr>
          <w:rFonts w:ascii="Times New Roman" w:eastAsia="Times New Roman" w:hAnsi="Times New Roman"/>
          <w:i/>
          <w:color w:val="000000"/>
          <w:sz w:val="20"/>
        </w:rPr>
        <w:t>Central Hudson</w:t>
      </w:r>
      <w:r>
        <w:rPr>
          <w:rFonts w:ascii="Times New Roman" w:eastAsia="Times New Roman" w:hAnsi="Times New Roman"/>
          <w:color w:val="000000"/>
          <w:sz w:val="20"/>
        </w:rPr>
        <w:t xml:space="preserve">. </w:t>
      </w:r>
      <w:r>
        <w:rPr>
          <w:rFonts w:ascii="Times New Roman" w:eastAsia="Times New Roman" w:hAnsi="Times New Roman"/>
          <w:i/>
          <w:color w:val="000000"/>
          <w:sz w:val="20"/>
        </w:rPr>
        <w:t>Central Hudson</w:t>
      </w:r>
      <w:r>
        <w:rPr>
          <w:rFonts w:ascii="Times New Roman" w:eastAsia="Times New Roman" w:hAnsi="Times New Roman"/>
          <w:color w:val="000000"/>
          <w:sz w:val="20"/>
        </w:rPr>
        <w:t>’</w:t>
      </w:r>
      <w:r>
        <w:rPr>
          <w:rFonts w:ascii="Times New Roman" w:eastAsia="Times New Roman" w:hAnsi="Times New Roman"/>
          <w:color w:val="000000"/>
          <w:sz w:val="20"/>
        </w:rPr>
        <w:t xml:space="preserve">s fourth prong is in fact so vague that it has </w:t>
      </w:r>
      <w:r>
        <w:rPr>
          <w:rFonts w:ascii="Times New Roman" w:eastAsia="Times New Roman" w:hAnsi="Times New Roman"/>
          <w:color w:val="000000"/>
          <w:sz w:val="20"/>
        </w:rPr>
        <w:t>sometimes functioned chiefly to provide a hunting license for judges who dislike market regulations.</w:t>
      </w:r>
      <w:bookmarkStart w:id="174" w:name="co_footnoteReference_F91430900983_ID0ESB"/>
      <w:bookmarkEnd w:id="174"/>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"#co_footnote_F91430900983_1"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91</w:t>
      </w:r>
      <w:r>
        <w:rPr>
          <w:rFonts w:ascii="Times New Roman" w:eastAsia="Times New Roman" w:hAnsi="Times New Roman"/>
          <w:color w:val="000000"/>
          <w:sz w:val="16"/>
        </w:rPr>
        <w:fldChar w:fldCharType="end"/>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20"/>
        </w:rPr>
      </w:pPr>
      <w:bookmarkStart w:id="175" w:name="co_g_ID0EZBAI_1"/>
      <w:bookmarkEnd w:id="175"/>
      <w:r>
        <w:rPr>
          <w:rFonts w:ascii="Times New Roman" w:eastAsia="Times New Roman" w:hAnsi="Times New Roman"/>
          <w:color w:val="000000"/>
          <w:sz w:val="20"/>
        </w:rPr>
        <w:t xml:space="preserve">There is thus a great deal at stake in the distinction between the </w:t>
      </w:r>
      <w:r>
        <w:rPr>
          <w:rFonts w:ascii="Times New Roman" w:eastAsia="Times New Roman" w:hAnsi="Times New Roman"/>
          <w:color w:val="000000"/>
          <w:sz w:val="20"/>
        </w:rPr>
        <w:t>“</w:t>
      </w:r>
      <w:r>
        <w:rPr>
          <w:rFonts w:ascii="Times New Roman" w:eastAsia="Times New Roman" w:hAnsi="Times New Roman"/>
          <w:color w:val="000000"/>
          <w:sz w:val="20"/>
        </w:rPr>
        <w:t>intermediate scrutiny</w:t>
      </w:r>
      <w:r>
        <w:rPr>
          <w:rFonts w:ascii="Times New Roman" w:eastAsia="Times New Roman" w:hAnsi="Times New Roman"/>
          <w:color w:val="000000"/>
          <w:sz w:val="20"/>
        </w:rPr>
        <w:t>”</w:t>
      </w:r>
      <w:r>
        <w:rPr>
          <w:rFonts w:ascii="Times New Roman" w:eastAsia="Times New Roman" w:hAnsi="Times New Roman"/>
          <w:color w:val="000000"/>
          <w:sz w:val="20"/>
        </w:rPr>
        <w:t xml:space="preserve"> of </w:t>
      </w:r>
      <w:r>
        <w:rPr>
          <w:rFonts w:ascii="Times New Roman" w:eastAsia="Times New Roman" w:hAnsi="Times New Roman"/>
          <w:i/>
          <w:color w:val="000000"/>
          <w:sz w:val="20"/>
        </w:rPr>
        <w:t>Central Hudson</w:t>
      </w:r>
      <w:r>
        <w:rPr>
          <w:rFonts w:ascii="Times New Roman" w:eastAsia="Times New Roman" w:hAnsi="Times New Roman"/>
          <w:color w:val="000000"/>
          <w:sz w:val="20"/>
        </w:rPr>
        <w:t xml:space="preserve">, and the </w:t>
      </w:r>
      <w:r>
        <w:rPr>
          <w:rFonts w:ascii="Times New Roman" w:eastAsia="Times New Roman" w:hAnsi="Times New Roman"/>
          <w:color w:val="000000"/>
          <w:sz w:val="20"/>
        </w:rPr>
        <w:t>“</w:t>
      </w:r>
      <w:r>
        <w:rPr>
          <w:rFonts w:ascii="Times New Roman" w:eastAsia="Times New Roman" w:hAnsi="Times New Roman"/>
          <w:color w:val="000000"/>
          <w:sz w:val="20"/>
        </w:rPr>
        <w:t>reasonably related</w:t>
      </w:r>
      <w:r>
        <w:rPr>
          <w:rFonts w:ascii="Times New Roman" w:eastAsia="Times New Roman" w:hAnsi="Times New Roman"/>
          <w:color w:val="000000"/>
          <w:sz w:val="20"/>
        </w:rPr>
        <w:t>”</w:t>
      </w:r>
      <w:r>
        <w:rPr>
          <w:rFonts w:ascii="Times New Roman" w:eastAsia="Times New Roman" w:hAnsi="Times New Roman"/>
          <w:color w:val="000000"/>
          <w:sz w:val="20"/>
        </w:rPr>
        <w:t xml:space="preserve"> test of </w:t>
      </w:r>
      <w:r>
        <w:rPr>
          <w:rFonts w:ascii="Times New Roman" w:eastAsia="Times New Roman" w:hAnsi="Times New Roman"/>
          <w:i/>
          <w:color w:val="000000"/>
          <w:sz w:val="20"/>
        </w:rPr>
        <w:t>Zauderer</w:t>
      </w:r>
      <w:r>
        <w:rPr>
          <w:rFonts w:ascii="Times New Roman" w:eastAsia="Times New Roman" w:hAnsi="Times New Roman"/>
          <w:color w:val="000000"/>
          <w:sz w:val="20"/>
        </w:rPr>
        <w:t xml:space="preserve">. The former jeopardizes the entire movement of American administrative law toward information-forcing strategies. The latter is deliberately designed to avoid the uncertainties that seem endemically associated with the </w:t>
      </w:r>
      <w:r>
        <w:rPr>
          <w:rFonts w:ascii="Times New Roman" w:eastAsia="Times New Roman" w:hAnsi="Times New Roman"/>
          <w:i/>
          <w:color w:val="000000"/>
          <w:sz w:val="20"/>
        </w:rPr>
        <w:t>Central Hudson</w:t>
      </w:r>
      <w:r>
        <w:rPr>
          <w:rFonts w:ascii="Times New Roman" w:eastAsia="Times New Roman" w:hAnsi="Times New Roman"/>
          <w:color w:val="000000"/>
          <w:sz w:val="20"/>
        </w:rPr>
        <w:t xml:space="preserve"> test.</w:t>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spacing w:before="200" w:after="200"/>
        <w:rPr>
          <w:rFonts w:ascii="Times New Roman" w:hAnsi="Times New Roman"/>
          <w:b/>
          <w:i/>
          <w:color w:val="000000"/>
          <w:sz w:val="20"/>
        </w:rPr>
      </w:pPr>
      <w:bookmarkStart w:id="176" w:name="co_g_ID0EGDAI_1"/>
      <w:bookmarkEnd w:id="176"/>
      <w:r>
        <w:rPr>
          <w:rFonts w:ascii="Times New Roman" w:eastAsia="Times New Roman" w:hAnsi="Times New Roman"/>
          <w:b/>
          <w:i/>
          <w:color w:val="000000"/>
          <w:sz w:val="20"/>
        </w:rPr>
        <w:t>B. American Meat Institute v. United States Department of Agriculture</w:t>
      </w:r>
    </w:p>
    <w:p w:rsidR="00000000" w:rsidRDefault="003E6732">
      <w:pPr>
        <w:autoSpaceDE w:val="0"/>
        <w:autoSpaceDN w:val="0"/>
        <w:adjustRightInd w:val="0"/>
        <w:jc w:val="both"/>
        <w:rPr>
          <w:rFonts w:ascii="Times New Roman" w:hAnsi="Times New Roman"/>
          <w:color w:val="000000"/>
          <w:sz w:val="16"/>
        </w:rPr>
      </w:pPr>
      <w:bookmarkStart w:id="177" w:name="co_g_ID0EYDAI_1"/>
      <w:bookmarkEnd w:id="177"/>
      <w:r>
        <w:rPr>
          <w:rFonts w:ascii="Times New Roman" w:eastAsia="Times New Roman" w:hAnsi="Times New Roman"/>
          <w:color w:val="000000"/>
          <w:sz w:val="20"/>
        </w:rPr>
        <w:t xml:space="preserve">It is therefore something of a relief that on July 29, 2014, only about three months after its issuance, </w:t>
      </w:r>
      <w:r>
        <w:rPr>
          <w:rFonts w:ascii="Times New Roman" w:eastAsia="Times New Roman" w:hAnsi="Times New Roman"/>
          <w:i/>
          <w:color w:val="000000"/>
          <w:sz w:val="20"/>
        </w:rPr>
        <w:t>NAM v. SEC</w:t>
      </w:r>
      <w:r>
        <w:rPr>
          <w:rFonts w:ascii="Times New Roman" w:eastAsia="Times New Roman" w:hAnsi="Times New Roman"/>
          <w:color w:val="000000"/>
          <w:sz w:val="20"/>
        </w:rPr>
        <w:t xml:space="preserve"> was overruled by an </w:t>
      </w:r>
      <w:r>
        <w:rPr>
          <w:rFonts w:ascii="Times New Roman" w:eastAsia="Times New Roman" w:hAnsi="Times New Roman"/>
          <w:i/>
          <w:color w:val="000000"/>
          <w:sz w:val="20"/>
        </w:rPr>
        <w:t xml:space="preserve">en </w:t>
      </w:r>
      <w:r>
        <w:rPr>
          <w:rFonts w:ascii="Times New Roman" w:eastAsia="Times New Roman" w:hAnsi="Times New Roman"/>
          <w:i/>
          <w:color w:val="000000"/>
          <w:sz w:val="20"/>
        </w:rPr>
        <w:t>banc</w:t>
      </w:r>
      <w:r>
        <w:rPr>
          <w:rFonts w:ascii="Times New Roman" w:eastAsia="Times New Roman" w:hAnsi="Times New Roman"/>
          <w:color w:val="000000"/>
          <w:sz w:val="20"/>
        </w:rPr>
        <w:t xml:space="preserve"> decision of the D.C. Circuit in a case entitled </w:t>
      </w:r>
      <w:r>
        <w:rPr>
          <w:rFonts w:ascii="Times New Roman" w:eastAsia="Times New Roman" w:hAnsi="Times New Roman"/>
          <w:i/>
          <w:color w:val="000000"/>
          <w:sz w:val="20"/>
        </w:rPr>
        <w:t>American Meat Institute v. United States Department of Agriculture (</w:t>
      </w:r>
      <w:r>
        <w:rPr>
          <w:rFonts w:ascii="Times New Roman" w:eastAsia="Times New Roman" w:hAnsi="Times New Roman"/>
          <w:color w:val="000000"/>
          <w:sz w:val="20"/>
        </w:rPr>
        <w:t>“</w:t>
      </w:r>
      <w:r>
        <w:rPr>
          <w:rFonts w:ascii="Times New Roman" w:eastAsia="Times New Roman" w:hAnsi="Times New Roman"/>
          <w:i/>
          <w:color w:val="000000"/>
          <w:sz w:val="20"/>
        </w:rPr>
        <w:t>AMI</w:t>
      </w:r>
      <w:r>
        <w:rPr>
          <w:rFonts w:ascii="Times New Roman" w:eastAsia="Times New Roman" w:hAnsi="Times New Roman"/>
          <w:color w:val="000000"/>
          <w:sz w:val="20"/>
        </w:rPr>
        <w:t>”</w:t>
      </w:r>
      <w:r>
        <w:rPr>
          <w:rFonts w:ascii="Times New Roman" w:eastAsia="Times New Roman" w:hAnsi="Times New Roman"/>
          <w:color w:val="000000"/>
          <w:sz w:val="20"/>
        </w:rPr>
        <w:t>).</w:t>
      </w:r>
      <w:bookmarkStart w:id="178" w:name="co_footnoteReference_F92430900983_ID0EUE"/>
      <w:bookmarkEnd w:id="178"/>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"#co_footnote_F92430900983_1"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92</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w:t>
      </w:r>
      <w:r>
        <w:rPr>
          <w:rFonts w:ascii="Times New Roman" w:eastAsia="Times New Roman" w:hAnsi="Times New Roman"/>
          <w:i/>
          <w:color w:val="000000"/>
          <w:sz w:val="20"/>
        </w:rPr>
        <w:t>AM</w:t>
      </w:r>
      <w:r>
        <w:rPr>
          <w:rFonts w:ascii="Times New Roman" w:eastAsia="Times New Roman" w:hAnsi="Times New Roman"/>
          <w:i/>
          <w:color w:val="000000"/>
          <w:sz w:val="20"/>
        </w:rPr>
        <w:t xml:space="preserve">I </w:t>
      </w:r>
      <w:r>
        <w:rPr>
          <w:rFonts w:ascii="Times New Roman" w:eastAsia="Times New Roman" w:hAnsi="Times New Roman"/>
          <w:color w:val="000000"/>
          <w:sz w:val="20"/>
        </w:rPr>
        <w:t xml:space="preserve">involved regulations of the Department of Agriculture requiring country of origin labels for meat products. The regulations were challenged by trade associations representing livestock </w:t>
      </w:r>
      <w:bookmarkStart w:id="179" w:name="co_pp_sp_1280_886_1"/>
      <w:bookmarkEnd w:id="179"/>
      <w:r>
        <w:rPr>
          <w:rFonts w:ascii="Times New Roman" w:eastAsia="Times New Roman" w:hAnsi="Times New Roman"/>
          <w:b/>
          <w:color w:val="000000"/>
          <w:sz w:val="20"/>
        </w:rPr>
        <w:t>*886</w:t>
      </w:r>
      <w:r>
        <w:rPr>
          <w:rFonts w:ascii="Times New Roman" w:eastAsia="Times New Roman" w:hAnsi="Times New Roman"/>
          <w:color w:val="000000"/>
          <w:sz w:val="20"/>
        </w:rPr>
        <w:t xml:space="preserve"> producers, feedlot operato</w:t>
      </w:r>
      <w:r>
        <w:rPr>
          <w:rFonts w:ascii="Times New Roman" w:eastAsia="Times New Roman" w:hAnsi="Times New Roman"/>
          <w:color w:val="000000"/>
          <w:sz w:val="20"/>
        </w:rPr>
        <w:t xml:space="preserve">rs and meat packers. They argued that the regulations violated their </w:t>
      </w:r>
      <w:r>
        <w:rPr>
          <w:rFonts w:ascii="Times New Roman" w:eastAsia="Times New Roman" w:hAnsi="Times New Roman"/>
          <w:color w:val="000000"/>
          <w:sz w:val="20"/>
        </w:rPr>
        <w:t>“</w:t>
      </w:r>
      <w:r>
        <w:rPr>
          <w:rFonts w:ascii="Times New Roman" w:eastAsia="Times New Roman" w:hAnsi="Times New Roman"/>
          <w:color w:val="000000"/>
          <w:sz w:val="20"/>
        </w:rPr>
        <w:t>First Amendment right to freedom of speech</w:t>
      </w:r>
      <w:r>
        <w:rPr>
          <w:rFonts w:ascii="Times New Roman" w:eastAsia="Times New Roman" w:hAnsi="Times New Roman"/>
          <w:color w:val="000000"/>
          <w:sz w:val="20"/>
        </w:rPr>
        <w:t>”</w:t>
      </w:r>
      <w:r>
        <w:rPr>
          <w:rFonts w:ascii="Times New Roman" w:eastAsia="Times New Roman" w:hAnsi="Times New Roman"/>
          <w:color w:val="000000"/>
          <w:sz w:val="20"/>
        </w:rPr>
        <w:t xml:space="preserve"> because it required them </w:t>
      </w:r>
      <w:r>
        <w:rPr>
          <w:rFonts w:ascii="Times New Roman" w:eastAsia="Times New Roman" w:hAnsi="Times New Roman"/>
          <w:color w:val="000000"/>
          <w:sz w:val="20"/>
        </w:rPr>
        <w:t>“</w:t>
      </w:r>
      <w:r>
        <w:rPr>
          <w:rFonts w:ascii="Times New Roman" w:eastAsia="Times New Roman" w:hAnsi="Times New Roman"/>
          <w:color w:val="000000"/>
          <w:sz w:val="20"/>
        </w:rPr>
        <w:t>to disclose country-of-origin information to retailers.</w:t>
      </w:r>
      <w:r>
        <w:rPr>
          <w:rFonts w:ascii="Times New Roman" w:eastAsia="Times New Roman" w:hAnsi="Times New Roman"/>
          <w:color w:val="000000"/>
          <w:sz w:val="20"/>
        </w:rPr>
        <w:t>”</w:t>
      </w:r>
      <w:bookmarkStart w:id="180" w:name="co_footnoteReference_F93430900983_ID0ESF"/>
      <w:bookmarkEnd w:id="180"/>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"#co_footnote_F93430900983_1"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93</w:t>
      </w:r>
      <w:r>
        <w:rPr>
          <w:rFonts w:ascii="Times New Roman" w:eastAsia="Times New Roman" w:hAnsi="Times New Roman"/>
          <w:color w:val="000000"/>
          <w:sz w:val="16"/>
        </w:rPr>
        <w:fldChar w:fldCharType="end"/>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16"/>
        </w:rPr>
      </w:pPr>
      <w:bookmarkStart w:id="181" w:name="co_g_ID0EZFAI_1"/>
      <w:bookmarkEnd w:id="181"/>
      <w:r>
        <w:rPr>
          <w:rFonts w:ascii="Times New Roman" w:eastAsia="Times New Roman" w:hAnsi="Times New Roman"/>
          <w:color w:val="000000"/>
          <w:sz w:val="20"/>
        </w:rPr>
        <w:t xml:space="preserve">A panel of the D.C. Circuit had upheld the rule, but the case was reheard </w:t>
      </w:r>
      <w:r>
        <w:rPr>
          <w:rFonts w:ascii="Times New Roman" w:eastAsia="Times New Roman" w:hAnsi="Times New Roman"/>
          <w:i/>
          <w:color w:val="000000"/>
          <w:sz w:val="20"/>
        </w:rPr>
        <w:t>en banc</w:t>
      </w:r>
      <w:r>
        <w:rPr>
          <w:rFonts w:ascii="Times New Roman" w:eastAsia="Times New Roman" w:hAnsi="Times New Roman"/>
          <w:color w:val="000000"/>
          <w:sz w:val="20"/>
        </w:rPr>
        <w:t xml:space="preserve"> to decide </w:t>
      </w:r>
      <w:r>
        <w:rPr>
          <w:rFonts w:ascii="Times New Roman" w:eastAsia="Times New Roman" w:hAnsi="Times New Roman"/>
          <w:color w:val="000000"/>
          <w:sz w:val="20"/>
        </w:rPr>
        <w:t>“</w:t>
      </w:r>
      <w:r>
        <w:rPr>
          <w:rFonts w:ascii="Times New Roman" w:eastAsia="Times New Roman" w:hAnsi="Times New Roman"/>
          <w:color w:val="000000"/>
          <w:sz w:val="20"/>
        </w:rPr>
        <w:t xml:space="preserve">whether the test set forth in </w:t>
      </w:r>
      <w:r>
        <w:rPr>
          <w:rFonts w:ascii="Times New Roman" w:eastAsia="Times New Roman" w:hAnsi="Times New Roman"/>
          <w:i/>
          <w:color w:val="000000"/>
          <w:sz w:val="20"/>
        </w:rPr>
        <w:t xml:space="preserve">Zauderer </w:t>
      </w:r>
      <w:r>
        <w:rPr>
          <w:rFonts w:ascii="Times New Roman" w:eastAsia="Times New Roman" w:hAnsi="Times New Roman"/>
          <w:color w:val="000000"/>
          <w:sz w:val="20"/>
        </w:rPr>
        <w:t>applies to government interests beyond consumer deception.</w:t>
      </w:r>
      <w:r>
        <w:rPr>
          <w:rFonts w:ascii="Times New Roman" w:eastAsia="Times New Roman" w:hAnsi="Times New Roman"/>
          <w:color w:val="000000"/>
          <w:sz w:val="20"/>
        </w:rPr>
        <w:t>”</w:t>
      </w:r>
      <w:bookmarkStart w:id="182" w:name="co_footnoteReference_F94430900983_ID0EVG"/>
      <w:bookmarkEnd w:id="182"/>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"#co_footnote_F94430900983_1"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94</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The court held that </w:t>
      </w:r>
      <w:r>
        <w:rPr>
          <w:rFonts w:ascii="Times New Roman" w:eastAsia="Times New Roman" w:hAnsi="Times New Roman"/>
          <w:color w:val="000000"/>
          <w:sz w:val="20"/>
        </w:rPr>
        <w:t>“</w:t>
      </w:r>
      <w:r>
        <w:rPr>
          <w:rFonts w:ascii="Times New Roman" w:eastAsia="Times New Roman" w:hAnsi="Times New Roman"/>
          <w:color w:val="000000"/>
          <w:sz w:val="20"/>
        </w:rPr>
        <w:t xml:space="preserve">the language with which </w:t>
      </w:r>
      <w:r>
        <w:rPr>
          <w:rFonts w:ascii="Times New Roman" w:eastAsia="Times New Roman" w:hAnsi="Times New Roman"/>
          <w:i/>
          <w:color w:val="000000"/>
          <w:sz w:val="20"/>
        </w:rPr>
        <w:t xml:space="preserve">Zauderer </w:t>
      </w:r>
      <w:r>
        <w:rPr>
          <w:rFonts w:ascii="Times New Roman" w:eastAsia="Times New Roman" w:hAnsi="Times New Roman"/>
          <w:color w:val="000000"/>
          <w:sz w:val="20"/>
        </w:rPr>
        <w:t>justified its app</w:t>
      </w:r>
      <w:r>
        <w:rPr>
          <w:rFonts w:ascii="Times New Roman" w:eastAsia="Times New Roman" w:hAnsi="Times New Roman"/>
          <w:color w:val="000000"/>
          <w:sz w:val="20"/>
        </w:rPr>
        <w:t xml:space="preserve">roach . . . sweeps far more broadly than the interest in remedying deception. . . . </w:t>
      </w:r>
      <w:r>
        <w:rPr>
          <w:rFonts w:ascii="Times New Roman" w:eastAsia="Times New Roman" w:hAnsi="Times New Roman"/>
          <w:i/>
          <w:color w:val="000000"/>
          <w:sz w:val="20"/>
        </w:rPr>
        <w:t>Zauderer</w:t>
      </w:r>
      <w:r>
        <w:rPr>
          <w:rFonts w:ascii="Times New Roman" w:eastAsia="Times New Roman" w:hAnsi="Times New Roman"/>
          <w:color w:val="000000"/>
          <w:sz w:val="20"/>
        </w:rPr>
        <w:t>’</w:t>
      </w:r>
      <w:r>
        <w:rPr>
          <w:rFonts w:ascii="Times New Roman" w:eastAsia="Times New Roman" w:hAnsi="Times New Roman"/>
          <w:color w:val="000000"/>
          <w:sz w:val="20"/>
        </w:rPr>
        <w:t>s characterization of the speaker</w:t>
      </w:r>
      <w:r>
        <w:rPr>
          <w:rFonts w:ascii="Times New Roman" w:eastAsia="Times New Roman" w:hAnsi="Times New Roman"/>
          <w:color w:val="000000"/>
          <w:sz w:val="20"/>
        </w:rPr>
        <w:t>’</w:t>
      </w:r>
      <w:r>
        <w:rPr>
          <w:rFonts w:ascii="Times New Roman" w:eastAsia="Times New Roman" w:hAnsi="Times New Roman"/>
          <w:color w:val="000000"/>
          <w:sz w:val="20"/>
        </w:rPr>
        <w:t xml:space="preserve">s interest in opposing forced disclosure of . . . information as </w:t>
      </w:r>
      <w:r>
        <w:rPr>
          <w:rFonts w:ascii="Times New Roman" w:eastAsia="Times New Roman" w:hAnsi="Times New Roman"/>
          <w:color w:val="000000"/>
          <w:sz w:val="20"/>
        </w:rPr>
        <w:t>‘</w:t>
      </w:r>
      <w:r>
        <w:rPr>
          <w:rFonts w:ascii="Times New Roman" w:eastAsia="Times New Roman" w:hAnsi="Times New Roman"/>
          <w:color w:val="000000"/>
          <w:sz w:val="20"/>
        </w:rPr>
        <w:t>minimal</w:t>
      </w:r>
      <w:r>
        <w:rPr>
          <w:rFonts w:ascii="Times New Roman" w:eastAsia="Times New Roman" w:hAnsi="Times New Roman"/>
          <w:color w:val="000000"/>
          <w:sz w:val="20"/>
        </w:rPr>
        <w:t>’</w:t>
      </w:r>
      <w:r>
        <w:rPr>
          <w:rFonts w:ascii="Times New Roman" w:eastAsia="Times New Roman" w:hAnsi="Times New Roman"/>
          <w:color w:val="000000"/>
          <w:sz w:val="20"/>
        </w:rPr>
        <w:t xml:space="preserve"> seems inherently applicable beyond the problem of dece</w:t>
      </w:r>
      <w:r>
        <w:rPr>
          <w:rFonts w:ascii="Times New Roman" w:eastAsia="Times New Roman" w:hAnsi="Times New Roman"/>
          <w:color w:val="000000"/>
          <w:sz w:val="20"/>
        </w:rPr>
        <w:t>ption.</w:t>
      </w:r>
      <w:r>
        <w:rPr>
          <w:rFonts w:ascii="Times New Roman" w:eastAsia="Times New Roman" w:hAnsi="Times New Roman"/>
          <w:color w:val="000000"/>
          <w:sz w:val="20"/>
        </w:rPr>
        <w:t>”</w:t>
      </w:r>
      <w:bookmarkStart w:id="183" w:name="co_footnoteReference_F95430900983_ID0ENH"/>
      <w:bookmarkEnd w:id="183"/>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"#co_footnote_F95430900983_1"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95</w:t>
      </w:r>
      <w:r>
        <w:rPr>
          <w:rFonts w:ascii="Times New Roman" w:eastAsia="Times New Roman" w:hAnsi="Times New Roman"/>
          <w:color w:val="000000"/>
          <w:sz w:val="16"/>
        </w:rPr>
        <w:fldChar w:fldCharType="end"/>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20"/>
        </w:rPr>
      </w:pPr>
      <w:bookmarkStart w:id="184" w:name="co_g_ID0EUHAI_1"/>
      <w:bookmarkEnd w:id="184"/>
      <w:r>
        <w:rPr>
          <w:rFonts w:ascii="Times New Roman" w:eastAsia="Times New Roman" w:hAnsi="Times New Roman"/>
          <w:color w:val="000000"/>
          <w:sz w:val="20"/>
        </w:rPr>
        <w:t xml:space="preserve">For the reasons I have discussed, I applaud </w:t>
      </w:r>
      <w:r>
        <w:rPr>
          <w:rFonts w:ascii="Times New Roman" w:eastAsia="Times New Roman" w:hAnsi="Times New Roman"/>
          <w:i/>
          <w:color w:val="000000"/>
          <w:sz w:val="20"/>
        </w:rPr>
        <w:t>AMI</w:t>
      </w:r>
      <w:r>
        <w:rPr>
          <w:rFonts w:ascii="Times New Roman" w:eastAsia="Times New Roman" w:hAnsi="Times New Roman"/>
          <w:color w:val="000000"/>
          <w:sz w:val="20"/>
        </w:rPr>
        <w:t>’</w:t>
      </w:r>
      <w:r>
        <w:rPr>
          <w:rFonts w:ascii="Times New Roman" w:eastAsia="Times New Roman" w:hAnsi="Times New Roman"/>
          <w:color w:val="000000"/>
          <w:sz w:val="20"/>
        </w:rPr>
        <w:t>s conclusion. But I find it puzzling that i</w:t>
      </w:r>
      <w:r>
        <w:rPr>
          <w:rFonts w:ascii="Times New Roman" w:eastAsia="Times New Roman" w:hAnsi="Times New Roman"/>
          <w:color w:val="000000"/>
          <w:sz w:val="20"/>
        </w:rPr>
        <w:t xml:space="preserve">n </w:t>
      </w:r>
      <w:r>
        <w:rPr>
          <w:rFonts w:ascii="Times New Roman" w:eastAsia="Times New Roman" w:hAnsi="Times New Roman"/>
          <w:i/>
          <w:color w:val="000000"/>
          <w:sz w:val="20"/>
        </w:rPr>
        <w:t xml:space="preserve">AMI </w:t>
      </w:r>
      <w:r>
        <w:rPr>
          <w:rFonts w:ascii="Times New Roman" w:eastAsia="Times New Roman" w:hAnsi="Times New Roman"/>
          <w:color w:val="000000"/>
          <w:sz w:val="20"/>
        </w:rPr>
        <w:t>the court took pains to affirm, seemingly by way of dicta, that</w:t>
      </w:r>
    </w:p>
    <w:p w:rsidR="00000000" w:rsidRDefault="003E6732">
      <w:pPr>
        <w:autoSpaceDE w:val="0"/>
        <w:autoSpaceDN w:val="0"/>
        <w:adjustRightInd w:val="0"/>
        <w:jc w:val="both"/>
        <w:rPr>
          <w:rFonts w:ascii="Times New Roman" w:hAnsi="Times New Roman"/>
          <w:color w:val="000000"/>
          <w:sz w:val="16"/>
        </w:rPr>
      </w:pPr>
      <w:r>
        <w:rPr>
          <w:rFonts w:ascii="Times New Roman" w:eastAsia="Times New Roman" w:hAnsi="Times New Roman"/>
          <w:color w:val="000000"/>
          <w:sz w:val="20"/>
        </w:rPr>
        <w:t xml:space="preserve">to the extent that the pre-conditions to application of </w:t>
      </w:r>
      <w:r>
        <w:rPr>
          <w:rFonts w:ascii="Times New Roman" w:eastAsia="Times New Roman" w:hAnsi="Times New Roman"/>
          <w:i/>
          <w:color w:val="000000"/>
          <w:sz w:val="20"/>
        </w:rPr>
        <w:t>Zauderer</w:t>
      </w:r>
      <w:r>
        <w:rPr>
          <w:rFonts w:ascii="Times New Roman" w:eastAsia="Times New Roman" w:hAnsi="Times New Roman"/>
          <w:color w:val="000000"/>
          <w:sz w:val="20"/>
        </w:rPr>
        <w:t xml:space="preserve"> warrant inferences that the mandate will </w:t>
      </w:r>
      <w:r>
        <w:rPr>
          <w:rFonts w:ascii="Times New Roman" w:eastAsia="Times New Roman" w:hAnsi="Times New Roman"/>
          <w:color w:val="000000"/>
          <w:sz w:val="20"/>
        </w:rPr>
        <w:t>‘</w:t>
      </w:r>
      <w:r>
        <w:rPr>
          <w:rFonts w:ascii="Times New Roman" w:eastAsia="Times New Roman" w:hAnsi="Times New Roman"/>
          <w:color w:val="000000"/>
          <w:sz w:val="20"/>
        </w:rPr>
        <w:t>directly advance</w:t>
      </w:r>
      <w:r>
        <w:rPr>
          <w:rFonts w:ascii="Times New Roman" w:eastAsia="Times New Roman" w:hAnsi="Times New Roman"/>
          <w:color w:val="000000"/>
          <w:sz w:val="20"/>
        </w:rPr>
        <w:t>’</w:t>
      </w:r>
      <w:r>
        <w:rPr>
          <w:rFonts w:ascii="Times New Roman" w:eastAsia="Times New Roman" w:hAnsi="Times New Roman"/>
          <w:color w:val="000000"/>
          <w:sz w:val="20"/>
        </w:rPr>
        <w:t xml:space="preserve"> the government</w:t>
      </w:r>
      <w:r>
        <w:rPr>
          <w:rFonts w:ascii="Times New Roman" w:eastAsia="Times New Roman" w:hAnsi="Times New Roman"/>
          <w:color w:val="000000"/>
          <w:sz w:val="20"/>
        </w:rPr>
        <w:t>’</w:t>
      </w:r>
      <w:r>
        <w:rPr>
          <w:rFonts w:ascii="Times New Roman" w:eastAsia="Times New Roman" w:hAnsi="Times New Roman"/>
          <w:color w:val="000000"/>
          <w:sz w:val="20"/>
        </w:rPr>
        <w:t xml:space="preserve">s interest and show a </w:t>
      </w:r>
      <w:r>
        <w:rPr>
          <w:rFonts w:ascii="Times New Roman" w:eastAsia="Times New Roman" w:hAnsi="Times New Roman"/>
          <w:color w:val="000000"/>
          <w:sz w:val="20"/>
        </w:rPr>
        <w:t>‘</w:t>
      </w:r>
      <w:r>
        <w:rPr>
          <w:rFonts w:ascii="Times New Roman" w:eastAsia="Times New Roman" w:hAnsi="Times New Roman"/>
          <w:color w:val="000000"/>
          <w:sz w:val="20"/>
        </w:rPr>
        <w:t>reasonable fit</w:t>
      </w:r>
      <w:r>
        <w:rPr>
          <w:rFonts w:ascii="Times New Roman" w:eastAsia="Times New Roman" w:hAnsi="Times New Roman"/>
          <w:color w:val="000000"/>
          <w:sz w:val="20"/>
        </w:rPr>
        <w:t>’</w:t>
      </w:r>
      <w:r>
        <w:rPr>
          <w:rFonts w:ascii="Times New Roman" w:eastAsia="Times New Roman" w:hAnsi="Times New Roman"/>
          <w:color w:val="000000"/>
          <w:sz w:val="20"/>
        </w:rPr>
        <w:t xml:space="preserve"> between</w:t>
      </w:r>
      <w:r>
        <w:rPr>
          <w:rFonts w:ascii="Times New Roman" w:eastAsia="Times New Roman" w:hAnsi="Times New Roman"/>
          <w:color w:val="000000"/>
          <w:sz w:val="20"/>
        </w:rPr>
        <w:t xml:space="preserve"> means and ends, one could think of </w:t>
      </w:r>
      <w:r>
        <w:rPr>
          <w:rFonts w:ascii="Times New Roman" w:eastAsia="Times New Roman" w:hAnsi="Times New Roman"/>
          <w:i/>
          <w:color w:val="000000"/>
          <w:sz w:val="20"/>
        </w:rPr>
        <w:t>Zauderer</w:t>
      </w:r>
      <w:r>
        <w:rPr>
          <w:rFonts w:ascii="Times New Roman" w:eastAsia="Times New Roman" w:hAnsi="Times New Roman"/>
          <w:color w:val="000000"/>
          <w:sz w:val="20"/>
        </w:rPr>
        <w:t xml:space="preserve"> largely as </w:t>
      </w:r>
      <w:r>
        <w:rPr>
          <w:rFonts w:ascii="Times New Roman" w:eastAsia="Times New Roman" w:hAnsi="Times New Roman"/>
          <w:color w:val="000000"/>
          <w:sz w:val="20"/>
        </w:rPr>
        <w:t>‘</w:t>
      </w:r>
      <w:r>
        <w:rPr>
          <w:rFonts w:ascii="Times New Roman" w:eastAsia="Times New Roman" w:hAnsi="Times New Roman"/>
          <w:color w:val="000000"/>
          <w:sz w:val="20"/>
        </w:rPr>
        <w:t xml:space="preserve">an </w:t>
      </w:r>
      <w:r>
        <w:rPr>
          <w:rFonts w:ascii="Times New Roman" w:eastAsia="Times New Roman" w:hAnsi="Times New Roman"/>
          <w:i/>
          <w:color w:val="000000"/>
          <w:sz w:val="20"/>
        </w:rPr>
        <w:t>application</w:t>
      </w:r>
      <w:r>
        <w:rPr>
          <w:rFonts w:ascii="Times New Roman" w:eastAsia="Times New Roman" w:hAnsi="Times New Roman"/>
          <w:color w:val="000000"/>
          <w:sz w:val="20"/>
        </w:rPr>
        <w:t xml:space="preserve"> of </w:t>
      </w:r>
      <w:r>
        <w:rPr>
          <w:rFonts w:ascii="Times New Roman" w:eastAsia="Times New Roman" w:hAnsi="Times New Roman"/>
          <w:i/>
          <w:color w:val="000000"/>
          <w:sz w:val="20"/>
        </w:rPr>
        <w:t>Central Hudson</w:t>
      </w:r>
      <w:r>
        <w:rPr>
          <w:rFonts w:ascii="Times New Roman" w:eastAsia="Times New Roman" w:hAnsi="Times New Roman"/>
          <w:color w:val="000000"/>
          <w:sz w:val="20"/>
        </w:rPr>
        <w:t xml:space="preserve">, where several of </w:t>
      </w:r>
      <w:r>
        <w:rPr>
          <w:rFonts w:ascii="Times New Roman" w:eastAsia="Times New Roman" w:hAnsi="Times New Roman"/>
          <w:i/>
          <w:color w:val="000000"/>
          <w:sz w:val="20"/>
        </w:rPr>
        <w:t>Central Hudson</w:t>
      </w:r>
      <w:r>
        <w:rPr>
          <w:rFonts w:ascii="Times New Roman" w:eastAsia="Times New Roman" w:hAnsi="Times New Roman"/>
          <w:color w:val="000000"/>
          <w:sz w:val="20"/>
        </w:rPr>
        <w:t>’</w:t>
      </w:r>
      <w:r>
        <w:rPr>
          <w:rFonts w:ascii="Times New Roman" w:eastAsia="Times New Roman" w:hAnsi="Times New Roman"/>
          <w:color w:val="000000"/>
          <w:sz w:val="20"/>
        </w:rPr>
        <w:t>s elements have already been established.</w:t>
      </w:r>
      <w:r>
        <w:rPr>
          <w:rFonts w:ascii="Times New Roman" w:eastAsia="Times New Roman" w:hAnsi="Times New Roman"/>
          <w:color w:val="000000"/>
          <w:sz w:val="20"/>
        </w:rPr>
        <w:t>’</w:t>
      </w:r>
      <w:bookmarkStart w:id="185" w:name="co_footnoteReference_F96430900983_ID0ESJ"/>
      <w:bookmarkEnd w:id="185"/>
      <w:r>
        <w:rPr>
          <w:rFonts w:ascii="Times New Roman" w:eastAsia="Times New Roman" w:hAnsi="Times New Roman"/>
          <w:color w:val="000000"/>
          <w:sz w:val="16"/>
        </w:rPr>
        <w:fldChar w:fldCharType="begin"/>
      </w:r>
      <w:r>
        <w:rPr>
          <w:rFonts w:ascii="Times New Roman" w:eastAsia="Times New Roman" w:hAnsi="Times New Roman"/>
          <w:color w:val="000000"/>
          <w:sz w:val="16"/>
        </w:rPr>
        <w:instrText>HYPERLINK "</w:instrText>
      </w:r>
      <w:r>
        <w:rPr>
          <w:rFonts w:ascii="Times New Roman" w:eastAsia="Times New Roman" w:hAnsi="Times New Roman"/>
          <w:color w:val="000000"/>
          <w:sz w:val="16"/>
        </w:rPr>
        <w:instrText xml:space="preserve">#co_footnote_F96430900983_1"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96</w:t>
      </w:r>
      <w:r>
        <w:rPr>
          <w:rFonts w:ascii="Times New Roman" w:eastAsia="Times New Roman" w:hAnsi="Times New Roman"/>
          <w:color w:val="000000"/>
          <w:sz w:val="16"/>
        </w:rPr>
        <w:fldChar w:fldCharType="end"/>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16"/>
        </w:rPr>
      </w:pPr>
      <w:bookmarkStart w:id="186" w:name="co_g_ID0EZJAI_1"/>
      <w:bookmarkStart w:id="187" w:name="co_pp_sp_1280_887_1"/>
      <w:bookmarkEnd w:id="186"/>
      <w:bookmarkEnd w:id="187"/>
      <w:r>
        <w:rPr>
          <w:rFonts w:ascii="Times New Roman" w:eastAsia="Times New Roman" w:hAnsi="Times New Roman"/>
          <w:b/>
          <w:color w:val="000000"/>
          <w:sz w:val="20"/>
        </w:rPr>
        <w:t>*887</w:t>
      </w:r>
      <w:r>
        <w:rPr>
          <w:rFonts w:ascii="Times New Roman" w:eastAsia="Times New Roman" w:hAnsi="Times New Roman"/>
          <w:color w:val="000000"/>
          <w:sz w:val="20"/>
        </w:rPr>
        <w:t xml:space="preserve"> It is surely strange that an </w:t>
      </w:r>
      <w:r>
        <w:rPr>
          <w:rFonts w:ascii="Times New Roman" w:eastAsia="Times New Roman" w:hAnsi="Times New Roman"/>
          <w:i/>
          <w:color w:val="000000"/>
          <w:sz w:val="20"/>
        </w:rPr>
        <w:t>en banc</w:t>
      </w:r>
      <w:r>
        <w:rPr>
          <w:rFonts w:ascii="Times New Roman" w:eastAsia="Times New Roman" w:hAnsi="Times New Roman"/>
          <w:color w:val="000000"/>
          <w:sz w:val="20"/>
        </w:rPr>
        <w:t xml:space="preserve"> court summoned to decide whether </w:t>
      </w:r>
      <w:r>
        <w:rPr>
          <w:rFonts w:ascii="Times New Roman" w:eastAsia="Times New Roman" w:hAnsi="Times New Roman"/>
          <w:i/>
          <w:color w:val="000000"/>
          <w:sz w:val="20"/>
        </w:rPr>
        <w:t xml:space="preserve">Zauderer </w:t>
      </w:r>
      <w:r>
        <w:rPr>
          <w:rFonts w:ascii="Times New Roman" w:eastAsia="Times New Roman" w:hAnsi="Times New Roman"/>
          <w:color w:val="000000"/>
          <w:sz w:val="20"/>
        </w:rPr>
        <w:t xml:space="preserve">or </w:t>
      </w:r>
      <w:r>
        <w:rPr>
          <w:rFonts w:ascii="Times New Roman" w:eastAsia="Times New Roman" w:hAnsi="Times New Roman"/>
          <w:i/>
          <w:color w:val="000000"/>
          <w:sz w:val="20"/>
        </w:rPr>
        <w:t xml:space="preserve">Central Hudson </w:t>
      </w:r>
      <w:r>
        <w:rPr>
          <w:rFonts w:ascii="Times New Roman" w:eastAsia="Times New Roman" w:hAnsi="Times New Roman"/>
          <w:color w:val="000000"/>
          <w:sz w:val="20"/>
        </w:rPr>
        <w:t xml:space="preserve">should govern commercial disclosures compelled for reasons other than preventing consumer deception should issue an opinion that deliberately conflates </w:t>
      </w:r>
      <w:r>
        <w:rPr>
          <w:rFonts w:ascii="Times New Roman" w:eastAsia="Times New Roman" w:hAnsi="Times New Roman"/>
          <w:i/>
          <w:color w:val="000000"/>
          <w:sz w:val="20"/>
        </w:rPr>
        <w:t xml:space="preserve">Zauderer </w:t>
      </w:r>
      <w:r>
        <w:rPr>
          <w:rFonts w:ascii="Times New Roman" w:eastAsia="Times New Roman" w:hAnsi="Times New Roman"/>
          <w:color w:val="000000"/>
          <w:sz w:val="20"/>
        </w:rPr>
        <w:t xml:space="preserve">with </w:t>
      </w:r>
      <w:r>
        <w:rPr>
          <w:rFonts w:ascii="Times New Roman" w:eastAsia="Times New Roman" w:hAnsi="Times New Roman"/>
          <w:i/>
          <w:color w:val="000000"/>
          <w:sz w:val="20"/>
        </w:rPr>
        <w:t>Central Hudson</w:t>
      </w:r>
      <w:r>
        <w:rPr>
          <w:rFonts w:ascii="Times New Roman" w:eastAsia="Times New Roman" w:hAnsi="Times New Roman"/>
          <w:color w:val="000000"/>
          <w:sz w:val="20"/>
        </w:rPr>
        <w:t>.</w:t>
      </w:r>
      <w:bookmarkStart w:id="188" w:name="co_footnoteReference_F97430900983_ID0EKL"/>
      <w:bookmarkEnd w:id="188"/>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"#co_footnote_F97430900983_1"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97</w:t>
      </w:r>
      <w:r>
        <w:rPr>
          <w:rFonts w:ascii="Times New Roman" w:eastAsia="Times New Roman" w:hAnsi="Times New Roman"/>
          <w:color w:val="000000"/>
          <w:sz w:val="16"/>
        </w:rPr>
        <w:fldChar w:fldCharType="end"/>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20"/>
        </w:rPr>
      </w:pPr>
      <w:bookmarkStart w:id="189" w:name="co_g_ID0ERLAI_1"/>
      <w:bookmarkEnd w:id="189"/>
      <w:r>
        <w:rPr>
          <w:rFonts w:ascii="Times New Roman" w:eastAsia="Times New Roman" w:hAnsi="Times New Roman"/>
          <w:i/>
          <w:color w:val="000000"/>
          <w:sz w:val="20"/>
        </w:rPr>
        <w:t>AMI</w:t>
      </w:r>
      <w:r>
        <w:rPr>
          <w:rFonts w:ascii="Times New Roman" w:eastAsia="Times New Roman" w:hAnsi="Times New Roman"/>
          <w:color w:val="000000"/>
          <w:sz w:val="20"/>
        </w:rPr>
        <w:t xml:space="preserve"> justifies its approach by analogizing </w:t>
      </w:r>
      <w:r>
        <w:rPr>
          <w:rFonts w:ascii="Times New Roman" w:eastAsia="Times New Roman" w:hAnsi="Times New Roman"/>
          <w:i/>
          <w:color w:val="000000"/>
          <w:sz w:val="20"/>
        </w:rPr>
        <w:t xml:space="preserve">Zauderer </w:t>
      </w:r>
      <w:r>
        <w:rPr>
          <w:rFonts w:ascii="Times New Roman" w:eastAsia="Times New Roman" w:hAnsi="Times New Roman"/>
          <w:color w:val="000000"/>
          <w:sz w:val="20"/>
        </w:rPr>
        <w:t xml:space="preserve">to the doctrine of </w:t>
      </w:r>
      <w:r>
        <w:rPr>
          <w:rFonts w:ascii="Times New Roman" w:eastAsia="Times New Roman" w:hAnsi="Times New Roman"/>
          <w:i/>
          <w:color w:val="000000"/>
          <w:sz w:val="20"/>
        </w:rPr>
        <w:t>res ipsa loquitur</w:t>
      </w:r>
      <w:r>
        <w:rPr>
          <w:rFonts w:ascii="Times New Roman" w:eastAsia="Times New Roman" w:hAnsi="Times New Roman"/>
          <w:color w:val="000000"/>
          <w:sz w:val="20"/>
        </w:rPr>
        <w:t>.</w:t>
      </w:r>
      <w:bookmarkStart w:id="190" w:name="co_footnoteReference_F98430900983_ID0EFM"/>
      <w:bookmarkEnd w:id="190"/>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"#co_footnote_F98430900983_1"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98</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w:t>
      </w:r>
      <w:r>
        <w:rPr>
          <w:rFonts w:ascii="Times New Roman" w:eastAsia="Times New Roman" w:hAnsi="Times New Roman"/>
          <w:i/>
          <w:color w:val="000000"/>
          <w:sz w:val="20"/>
        </w:rPr>
        <w:t xml:space="preserve"> AMI</w:t>
      </w:r>
      <w:r>
        <w:rPr>
          <w:rFonts w:ascii="Times New Roman" w:eastAsia="Times New Roman" w:hAnsi="Times New Roman"/>
          <w:color w:val="000000"/>
          <w:sz w:val="20"/>
        </w:rPr>
        <w:t xml:space="preserve"> suggests that compelled disclosures necessarily directly advance the goal of disseminating information in a narrowly tailored way:</w:t>
      </w:r>
    </w:p>
    <w:p w:rsidR="00000000" w:rsidRDefault="003E6732">
      <w:pPr>
        <w:autoSpaceDE w:val="0"/>
        <w:autoSpaceDN w:val="0"/>
        <w:adjustRightInd w:val="0"/>
        <w:ind w:left="800" w:right="800"/>
        <w:jc w:val="both"/>
        <w:rPr>
          <w:rFonts w:ascii="Times New Roman" w:hAnsi="Times New Roman"/>
          <w:color w:val="000000"/>
          <w:sz w:val="16"/>
        </w:rPr>
      </w:pPr>
      <w:r>
        <w:rPr>
          <w:rFonts w:ascii="Times New Roman" w:eastAsia="Times New Roman" w:hAnsi="Times New Roman"/>
          <w:color w:val="000000"/>
          <w:sz w:val="20"/>
        </w:rPr>
        <w:t>To the extent that the government</w:t>
      </w:r>
      <w:r>
        <w:rPr>
          <w:rFonts w:ascii="Times New Roman" w:eastAsia="Times New Roman" w:hAnsi="Times New Roman"/>
          <w:color w:val="000000"/>
          <w:sz w:val="20"/>
        </w:rPr>
        <w:t>’</w:t>
      </w:r>
      <w:r>
        <w:rPr>
          <w:rFonts w:ascii="Times New Roman" w:eastAsia="Times New Roman" w:hAnsi="Times New Roman"/>
          <w:color w:val="000000"/>
          <w:sz w:val="20"/>
        </w:rPr>
        <w:t>s interest</w:t>
      </w:r>
      <w:r>
        <w:rPr>
          <w:rFonts w:ascii="Times New Roman" w:eastAsia="Times New Roman" w:hAnsi="Times New Roman"/>
          <w:color w:val="000000"/>
          <w:sz w:val="20"/>
        </w:rPr>
        <w:t xml:space="preserve"> is in assuring that consumers receive particular information . . ., the means-end fit is self-evidently satisfied when the government acts only through a reasonably crafted mandate to disclose </w:t>
      </w:r>
      <w:r>
        <w:rPr>
          <w:rFonts w:ascii="Times New Roman" w:eastAsia="Times New Roman" w:hAnsi="Times New Roman"/>
          <w:color w:val="000000"/>
          <w:sz w:val="20"/>
        </w:rPr>
        <w:t>“</w:t>
      </w:r>
      <w:r>
        <w:rPr>
          <w:rFonts w:ascii="Times New Roman" w:eastAsia="Times New Roman" w:hAnsi="Times New Roman"/>
          <w:color w:val="000000"/>
          <w:sz w:val="20"/>
        </w:rPr>
        <w:t>purely factual and uncontroversial information</w:t>
      </w:r>
      <w:r>
        <w:rPr>
          <w:rFonts w:ascii="Times New Roman" w:eastAsia="Times New Roman" w:hAnsi="Times New Roman"/>
          <w:color w:val="000000"/>
          <w:sz w:val="20"/>
        </w:rPr>
        <w:t>”</w:t>
      </w:r>
      <w:r>
        <w:rPr>
          <w:rFonts w:ascii="Times New Roman" w:eastAsia="Times New Roman" w:hAnsi="Times New Roman"/>
          <w:color w:val="000000"/>
          <w:sz w:val="20"/>
        </w:rPr>
        <w:t xml:space="preserve"> about attribu</w:t>
      </w:r>
      <w:r>
        <w:rPr>
          <w:rFonts w:ascii="Times New Roman" w:eastAsia="Times New Roman" w:hAnsi="Times New Roman"/>
          <w:color w:val="000000"/>
          <w:sz w:val="20"/>
        </w:rPr>
        <w:t xml:space="preserve">tes of the product or service being offered. In other words, this particular method of achieving a government interest will almost always demonstrate a reasonable means-ends relationship, absent a showing that the disclosure is </w:t>
      </w:r>
      <w:r>
        <w:rPr>
          <w:rFonts w:ascii="Times New Roman" w:eastAsia="Times New Roman" w:hAnsi="Times New Roman"/>
          <w:color w:val="000000"/>
          <w:sz w:val="20"/>
        </w:rPr>
        <w:t>“</w:t>
      </w:r>
      <w:r>
        <w:rPr>
          <w:rFonts w:ascii="Times New Roman" w:eastAsia="Times New Roman" w:hAnsi="Times New Roman"/>
          <w:color w:val="000000"/>
          <w:sz w:val="20"/>
        </w:rPr>
        <w:t>unduly burdensome</w:t>
      </w:r>
      <w:r>
        <w:rPr>
          <w:rFonts w:ascii="Times New Roman" w:eastAsia="Times New Roman" w:hAnsi="Times New Roman"/>
          <w:color w:val="000000"/>
          <w:sz w:val="20"/>
        </w:rPr>
        <w:t>”</w:t>
      </w:r>
      <w:r>
        <w:rPr>
          <w:rFonts w:ascii="Times New Roman" w:eastAsia="Times New Roman" w:hAnsi="Times New Roman"/>
          <w:color w:val="000000"/>
          <w:sz w:val="20"/>
        </w:rPr>
        <w:t xml:space="preserve"> in a way</w:t>
      </w:r>
      <w:r>
        <w:rPr>
          <w:rFonts w:ascii="Times New Roman" w:eastAsia="Times New Roman" w:hAnsi="Times New Roman"/>
          <w:color w:val="000000"/>
          <w:sz w:val="20"/>
        </w:rPr>
        <w:t xml:space="preserve"> that </w:t>
      </w:r>
      <w:r>
        <w:rPr>
          <w:rFonts w:ascii="Times New Roman" w:eastAsia="Times New Roman" w:hAnsi="Times New Roman"/>
          <w:color w:val="000000"/>
          <w:sz w:val="20"/>
        </w:rPr>
        <w:t>“</w:t>
      </w:r>
      <w:r>
        <w:rPr>
          <w:rFonts w:ascii="Times New Roman" w:eastAsia="Times New Roman" w:hAnsi="Times New Roman"/>
          <w:color w:val="000000"/>
          <w:sz w:val="20"/>
        </w:rPr>
        <w:t>chill[s] protected commercial speech.</w:t>
      </w:r>
      <w:r>
        <w:rPr>
          <w:rFonts w:ascii="Times New Roman" w:eastAsia="Times New Roman" w:hAnsi="Times New Roman"/>
          <w:color w:val="000000"/>
          <w:sz w:val="20"/>
        </w:rPr>
        <w:t>”</w:t>
      </w:r>
      <w:bookmarkStart w:id="191" w:name="co_footnoteReference_F99430900983_ID0E1M"/>
      <w:bookmarkEnd w:id="191"/>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"#co_footnote_F99430900983_1"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99</w:t>
      </w:r>
      <w:r>
        <w:rPr>
          <w:rFonts w:ascii="Times New Roman" w:eastAsia="Times New Roman" w:hAnsi="Times New Roman"/>
          <w:color w:val="000000"/>
          <w:sz w:val="16"/>
        </w:rPr>
        <w:fldChar w:fldCharType="end"/>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16"/>
        </w:rPr>
      </w:pPr>
      <w:bookmarkStart w:id="192" w:name="co_g_ID0EENAI_1"/>
      <w:bookmarkEnd w:id="192"/>
      <w:r>
        <w:rPr>
          <w:rFonts w:ascii="Times New Roman" w:eastAsia="Times New Roman" w:hAnsi="Times New Roman"/>
          <w:color w:val="000000"/>
          <w:sz w:val="20"/>
        </w:rPr>
        <w:t>This explanation is curious. It almost seems to aff</w:t>
      </w:r>
      <w:r>
        <w:rPr>
          <w:rFonts w:ascii="Times New Roman" w:eastAsia="Times New Roman" w:hAnsi="Times New Roman"/>
          <w:color w:val="000000"/>
          <w:sz w:val="20"/>
        </w:rPr>
        <w:t xml:space="preserve">irm that the last two prongs of the </w:t>
      </w:r>
      <w:r>
        <w:rPr>
          <w:rFonts w:ascii="Times New Roman" w:eastAsia="Times New Roman" w:hAnsi="Times New Roman"/>
          <w:i/>
          <w:color w:val="000000"/>
          <w:sz w:val="20"/>
        </w:rPr>
        <w:t xml:space="preserve">Central Hudson </w:t>
      </w:r>
      <w:r>
        <w:rPr>
          <w:rFonts w:ascii="Times New Roman" w:eastAsia="Times New Roman" w:hAnsi="Times New Roman"/>
          <w:color w:val="000000"/>
          <w:sz w:val="20"/>
        </w:rPr>
        <w:t xml:space="preserve">test are in the context of compelled disclosures satisfied as a matter of tautology. The mandated disclosure of information narrowly advances </w:t>
      </w:r>
      <w:r>
        <w:rPr>
          <w:rFonts w:ascii="Times New Roman" w:eastAsia="Times New Roman" w:hAnsi="Times New Roman"/>
          <w:color w:val="000000"/>
          <w:sz w:val="20"/>
        </w:rPr>
        <w:t>“</w:t>
      </w:r>
      <w:r>
        <w:rPr>
          <w:rFonts w:ascii="Times New Roman" w:eastAsia="Times New Roman" w:hAnsi="Times New Roman"/>
          <w:color w:val="000000"/>
          <w:sz w:val="20"/>
        </w:rPr>
        <w:t>the government</w:t>
      </w:r>
      <w:r>
        <w:rPr>
          <w:rFonts w:ascii="Times New Roman" w:eastAsia="Times New Roman" w:hAnsi="Times New Roman"/>
          <w:color w:val="000000"/>
          <w:sz w:val="20"/>
        </w:rPr>
        <w:t>’</w:t>
      </w:r>
      <w:r>
        <w:rPr>
          <w:rFonts w:ascii="Times New Roman" w:eastAsia="Times New Roman" w:hAnsi="Times New Roman"/>
          <w:color w:val="000000"/>
          <w:sz w:val="20"/>
        </w:rPr>
        <w:t>s interest . . . in assuring that consumers rec</w:t>
      </w:r>
      <w:r>
        <w:rPr>
          <w:rFonts w:ascii="Times New Roman" w:eastAsia="Times New Roman" w:hAnsi="Times New Roman"/>
          <w:color w:val="000000"/>
          <w:sz w:val="20"/>
        </w:rPr>
        <w:t>eive particular information.</w:t>
      </w:r>
      <w:r>
        <w:rPr>
          <w:rFonts w:ascii="Times New Roman" w:eastAsia="Times New Roman" w:hAnsi="Times New Roman"/>
          <w:color w:val="000000"/>
          <w:sz w:val="20"/>
        </w:rPr>
        <w:t>”</w:t>
      </w:r>
      <w:bookmarkStart w:id="193" w:name="co_footnoteReference_F100430900983_ID0ED"/>
      <w:bookmarkEnd w:id="193"/>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"#co_footnote_F100430900983_1"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100</w:t>
      </w:r>
      <w:r>
        <w:rPr>
          <w:rFonts w:ascii="Times New Roman" w:eastAsia="Times New Roman" w:hAnsi="Times New Roman"/>
          <w:color w:val="000000"/>
          <w:sz w:val="16"/>
        </w:rPr>
        <w:fldChar w:fldCharType="end"/>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20"/>
        </w:rPr>
      </w:pPr>
      <w:bookmarkStart w:id="194" w:name="co_g_ID0EKOAI_1"/>
      <w:bookmarkEnd w:id="194"/>
      <w:r>
        <w:rPr>
          <w:rFonts w:ascii="Times New Roman" w:eastAsia="Times New Roman" w:hAnsi="Times New Roman"/>
          <w:color w:val="000000"/>
          <w:sz w:val="20"/>
        </w:rPr>
        <w:t xml:space="preserve">But this is a patent misreading of </w:t>
      </w:r>
      <w:r>
        <w:rPr>
          <w:rFonts w:ascii="Times New Roman" w:eastAsia="Times New Roman" w:hAnsi="Times New Roman"/>
          <w:i/>
          <w:color w:val="000000"/>
          <w:sz w:val="20"/>
        </w:rPr>
        <w:t>Central Hudson</w:t>
      </w:r>
      <w:r>
        <w:rPr>
          <w:rFonts w:ascii="Times New Roman" w:eastAsia="Times New Roman" w:hAnsi="Times New Roman"/>
          <w:color w:val="000000"/>
          <w:sz w:val="20"/>
        </w:rPr>
        <w:t>. A state</w:t>
      </w:r>
      <w:r>
        <w:rPr>
          <w:rFonts w:ascii="Times New Roman" w:eastAsia="Times New Roman" w:hAnsi="Times New Roman"/>
          <w:color w:val="000000"/>
          <w:sz w:val="20"/>
        </w:rPr>
        <w:t>’</w:t>
      </w:r>
      <w:r>
        <w:rPr>
          <w:rFonts w:ascii="Times New Roman" w:eastAsia="Times New Roman" w:hAnsi="Times New Roman"/>
          <w:color w:val="000000"/>
          <w:sz w:val="20"/>
        </w:rPr>
        <w:t>s intere</w:t>
      </w:r>
      <w:r>
        <w:rPr>
          <w:rFonts w:ascii="Times New Roman" w:eastAsia="Times New Roman" w:hAnsi="Times New Roman"/>
          <w:color w:val="000000"/>
          <w:sz w:val="20"/>
        </w:rPr>
        <w:t xml:space="preserve">st in compelling disclosure is not to circulate information for its own sake, but rather to avoid potential consumer deception, or to promote public health, or to </w:t>
      </w:r>
      <w:bookmarkStart w:id="195" w:name="co_pp_sp_1280_888_1"/>
      <w:bookmarkEnd w:id="195"/>
      <w:r>
        <w:rPr>
          <w:rFonts w:ascii="Times New Roman" w:eastAsia="Times New Roman" w:hAnsi="Times New Roman"/>
          <w:b/>
          <w:color w:val="000000"/>
          <w:sz w:val="20"/>
        </w:rPr>
        <w:t>*888</w:t>
      </w:r>
      <w:r>
        <w:rPr>
          <w:rFonts w:ascii="Times New Roman" w:eastAsia="Times New Roman" w:hAnsi="Times New Roman"/>
          <w:color w:val="000000"/>
          <w:sz w:val="20"/>
        </w:rPr>
        <w:t xml:space="preserve"> sustain the integrity of capital markets. Whether </w:t>
      </w:r>
      <w:r>
        <w:rPr>
          <w:rFonts w:ascii="Times New Roman" w:eastAsia="Times New Roman" w:hAnsi="Times New Roman"/>
          <w:color w:val="000000"/>
          <w:sz w:val="20"/>
        </w:rPr>
        <w:t xml:space="preserve">mandated disclosures directly advance </w:t>
      </w:r>
      <w:r>
        <w:rPr>
          <w:rFonts w:ascii="Times New Roman" w:eastAsia="Times New Roman" w:hAnsi="Times New Roman"/>
          <w:i/>
          <w:color w:val="000000"/>
          <w:sz w:val="20"/>
        </w:rPr>
        <w:t xml:space="preserve">these </w:t>
      </w:r>
      <w:r>
        <w:rPr>
          <w:rFonts w:ascii="Times New Roman" w:eastAsia="Times New Roman" w:hAnsi="Times New Roman"/>
          <w:color w:val="000000"/>
          <w:sz w:val="20"/>
        </w:rPr>
        <w:t xml:space="preserve">interests, and do so in a narrowly tailored way, is far from tautological. The </w:t>
      </w:r>
      <w:r>
        <w:rPr>
          <w:rFonts w:ascii="Times New Roman" w:eastAsia="Times New Roman" w:hAnsi="Times New Roman"/>
          <w:i/>
          <w:color w:val="000000"/>
          <w:sz w:val="20"/>
        </w:rPr>
        <w:t xml:space="preserve">Central Hudson </w:t>
      </w:r>
      <w:r>
        <w:rPr>
          <w:rFonts w:ascii="Times New Roman" w:eastAsia="Times New Roman" w:hAnsi="Times New Roman"/>
          <w:color w:val="000000"/>
          <w:sz w:val="20"/>
        </w:rPr>
        <w:t>test puts the burden of answering these inquiries squarely on the state.</w:t>
      </w:r>
      <w:bookmarkStart w:id="196" w:name="co_footnoteReference_F101430900983_ID0EU"/>
      <w:bookmarkEnd w:id="196"/>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"#co_footnote_F101430900983_1"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101</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By contrast, </w:t>
      </w:r>
      <w:r>
        <w:rPr>
          <w:rFonts w:ascii="Times New Roman" w:eastAsia="Times New Roman" w:hAnsi="Times New Roman"/>
          <w:i/>
          <w:color w:val="000000"/>
          <w:sz w:val="20"/>
        </w:rPr>
        <w:t xml:space="preserve">Zauderer </w:t>
      </w:r>
      <w:r>
        <w:rPr>
          <w:rFonts w:ascii="Times New Roman" w:eastAsia="Times New Roman" w:hAnsi="Times New Roman"/>
          <w:color w:val="000000"/>
          <w:sz w:val="20"/>
        </w:rPr>
        <w:t>relieves the state of this burden of justification.</w:t>
      </w:r>
      <w:bookmarkStart w:id="197" w:name="co_footnoteReference_F102430900983_ID0EC"/>
      <w:bookmarkEnd w:id="197"/>
      <w:r>
        <w:rPr>
          <w:rFonts w:ascii="Times New Roman" w:eastAsia="Times New Roman" w:hAnsi="Times New Roman"/>
          <w:color w:val="000000"/>
          <w:sz w:val="16"/>
        </w:rPr>
        <w:fldChar w:fldCharType="begin"/>
      </w:r>
      <w:r>
        <w:rPr>
          <w:rFonts w:ascii="Times New Roman" w:eastAsia="Times New Roman" w:hAnsi="Times New Roman"/>
          <w:color w:val="000000"/>
          <w:sz w:val="16"/>
        </w:rPr>
        <w:instrText>HYPERLINK "#co_foot</w:instrText>
      </w:r>
      <w:r>
        <w:rPr>
          <w:rFonts w:ascii="Times New Roman" w:eastAsia="Times New Roman" w:hAnsi="Times New Roman"/>
          <w:color w:val="000000"/>
          <w:sz w:val="16"/>
        </w:rPr>
        <w:instrText xml:space="preserve">note_F102430900983_1"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102</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w:t>
      </w:r>
      <w:r>
        <w:rPr>
          <w:rFonts w:ascii="Times New Roman" w:eastAsia="Times New Roman" w:hAnsi="Times New Roman"/>
          <w:i/>
          <w:color w:val="000000"/>
          <w:sz w:val="20"/>
        </w:rPr>
        <w:t xml:space="preserve">Zauderer </w:t>
      </w:r>
      <w:r>
        <w:rPr>
          <w:rFonts w:ascii="Times New Roman" w:eastAsia="Times New Roman" w:hAnsi="Times New Roman"/>
          <w:color w:val="000000"/>
          <w:sz w:val="20"/>
        </w:rPr>
        <w:t xml:space="preserve">explicitly refuses to require the state to answer the specific inquiries that are codified in the last three prongs of the </w:t>
      </w:r>
      <w:r>
        <w:rPr>
          <w:rFonts w:ascii="Times New Roman" w:eastAsia="Times New Roman" w:hAnsi="Times New Roman"/>
          <w:i/>
          <w:color w:val="000000"/>
          <w:sz w:val="20"/>
        </w:rPr>
        <w:t xml:space="preserve">Central Hudson </w:t>
      </w:r>
      <w:r>
        <w:rPr>
          <w:rFonts w:ascii="Times New Roman" w:eastAsia="Times New Roman" w:hAnsi="Times New Roman"/>
          <w:color w:val="000000"/>
          <w:sz w:val="20"/>
        </w:rPr>
        <w:t>test. It instead poses a more diffuse and generic inquiry: whether the compelled</w:t>
      </w:r>
      <w:r>
        <w:rPr>
          <w:rFonts w:ascii="Times New Roman" w:eastAsia="Times New Roman" w:hAnsi="Times New Roman"/>
          <w:color w:val="000000"/>
          <w:sz w:val="20"/>
        </w:rPr>
        <w:t xml:space="preserve"> disclosures are </w:t>
      </w:r>
      <w:r>
        <w:rPr>
          <w:rFonts w:ascii="Times New Roman" w:eastAsia="Times New Roman" w:hAnsi="Times New Roman"/>
          <w:color w:val="000000"/>
          <w:sz w:val="20"/>
        </w:rPr>
        <w:t>“</w:t>
      </w:r>
      <w:r>
        <w:rPr>
          <w:rFonts w:ascii="Times New Roman" w:eastAsia="Times New Roman" w:hAnsi="Times New Roman"/>
          <w:color w:val="000000"/>
          <w:sz w:val="20"/>
        </w:rPr>
        <w:t>reasonably related</w:t>
      </w:r>
      <w:r>
        <w:rPr>
          <w:rFonts w:ascii="Times New Roman" w:eastAsia="Times New Roman" w:hAnsi="Times New Roman"/>
          <w:color w:val="000000"/>
          <w:sz w:val="20"/>
        </w:rPr>
        <w:t>”</w:t>
      </w:r>
      <w:r>
        <w:rPr>
          <w:rFonts w:ascii="Times New Roman" w:eastAsia="Times New Roman" w:hAnsi="Times New Roman"/>
          <w:color w:val="000000"/>
          <w:sz w:val="20"/>
        </w:rPr>
        <w:t xml:space="preserve"> to the state</w:t>
      </w:r>
      <w:r>
        <w:rPr>
          <w:rFonts w:ascii="Times New Roman" w:eastAsia="Times New Roman" w:hAnsi="Times New Roman"/>
          <w:color w:val="000000"/>
          <w:sz w:val="20"/>
        </w:rPr>
        <w:t>’</w:t>
      </w:r>
      <w:r>
        <w:rPr>
          <w:rFonts w:ascii="Times New Roman" w:eastAsia="Times New Roman" w:hAnsi="Times New Roman"/>
          <w:color w:val="000000"/>
          <w:sz w:val="20"/>
        </w:rPr>
        <w:t>s underlying interest.</w:t>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16"/>
        </w:rPr>
      </w:pPr>
      <w:bookmarkStart w:id="198" w:name="co_g_ID0EARAI_1"/>
      <w:bookmarkEnd w:id="198"/>
      <w:r>
        <w:rPr>
          <w:rFonts w:ascii="Times New Roman" w:eastAsia="Times New Roman" w:hAnsi="Times New Roman"/>
          <w:color w:val="000000"/>
          <w:sz w:val="20"/>
        </w:rPr>
        <w:t xml:space="preserve">I can think of only one reason why </w:t>
      </w:r>
      <w:r>
        <w:rPr>
          <w:rFonts w:ascii="Times New Roman" w:eastAsia="Times New Roman" w:hAnsi="Times New Roman"/>
          <w:i/>
          <w:color w:val="000000"/>
          <w:sz w:val="20"/>
        </w:rPr>
        <w:t xml:space="preserve">AMI </w:t>
      </w:r>
      <w:r>
        <w:rPr>
          <w:rFonts w:ascii="Times New Roman" w:eastAsia="Times New Roman" w:hAnsi="Times New Roman"/>
          <w:color w:val="000000"/>
          <w:sz w:val="20"/>
        </w:rPr>
        <w:t xml:space="preserve">might deliberately conflate </w:t>
      </w:r>
      <w:r>
        <w:rPr>
          <w:rFonts w:ascii="Times New Roman" w:eastAsia="Times New Roman" w:hAnsi="Times New Roman"/>
          <w:i/>
          <w:color w:val="000000"/>
          <w:sz w:val="20"/>
        </w:rPr>
        <w:t xml:space="preserve">Zauderer </w:t>
      </w:r>
      <w:r>
        <w:rPr>
          <w:rFonts w:ascii="Times New Roman" w:eastAsia="Times New Roman" w:hAnsi="Times New Roman"/>
          <w:color w:val="000000"/>
          <w:sz w:val="20"/>
        </w:rPr>
        <w:t xml:space="preserve">with </w:t>
      </w:r>
      <w:r>
        <w:rPr>
          <w:rFonts w:ascii="Times New Roman" w:eastAsia="Times New Roman" w:hAnsi="Times New Roman"/>
          <w:i/>
          <w:color w:val="000000"/>
          <w:sz w:val="20"/>
        </w:rPr>
        <w:t>Central Hudson</w:t>
      </w:r>
      <w:r>
        <w:rPr>
          <w:rFonts w:ascii="Times New Roman" w:eastAsia="Times New Roman" w:hAnsi="Times New Roman"/>
          <w:color w:val="000000"/>
          <w:sz w:val="20"/>
        </w:rPr>
        <w:t>. Appellant</w:t>
      </w:r>
      <w:r>
        <w:rPr>
          <w:rFonts w:ascii="Times New Roman" w:eastAsia="Times New Roman" w:hAnsi="Times New Roman"/>
          <w:color w:val="000000"/>
          <w:sz w:val="20"/>
        </w:rPr>
        <w:t>’</w:t>
      </w:r>
      <w:r>
        <w:rPr>
          <w:rFonts w:ascii="Times New Roman" w:eastAsia="Times New Roman" w:hAnsi="Times New Roman"/>
          <w:color w:val="000000"/>
          <w:sz w:val="20"/>
        </w:rPr>
        <w:t xml:space="preserve">s briefs and arguments in </w:t>
      </w:r>
      <w:r>
        <w:rPr>
          <w:rFonts w:ascii="Times New Roman" w:eastAsia="Times New Roman" w:hAnsi="Times New Roman"/>
          <w:i/>
          <w:color w:val="000000"/>
          <w:sz w:val="20"/>
        </w:rPr>
        <w:t xml:space="preserve">AMI </w:t>
      </w:r>
      <w:r>
        <w:rPr>
          <w:rFonts w:ascii="Times New Roman" w:eastAsia="Times New Roman" w:hAnsi="Times New Roman"/>
          <w:color w:val="000000"/>
          <w:sz w:val="20"/>
        </w:rPr>
        <w:t xml:space="preserve">had stressed </w:t>
      </w:r>
      <w:r>
        <w:rPr>
          <w:rFonts w:ascii="Times New Roman" w:eastAsia="Times New Roman" w:hAnsi="Times New Roman"/>
          <w:color w:val="000000"/>
          <w:sz w:val="20"/>
        </w:rPr>
        <w:t xml:space="preserve">the question of </w:t>
      </w:r>
      <w:r>
        <w:rPr>
          <w:rFonts w:ascii="Times New Roman" w:eastAsia="Times New Roman" w:hAnsi="Times New Roman"/>
          <w:i/>
          <w:color w:val="000000"/>
          <w:sz w:val="20"/>
        </w:rPr>
        <w:t xml:space="preserve">which </w:t>
      </w:r>
      <w:r>
        <w:rPr>
          <w:rFonts w:ascii="Times New Roman" w:eastAsia="Times New Roman" w:hAnsi="Times New Roman"/>
          <w:color w:val="000000"/>
          <w:sz w:val="20"/>
        </w:rPr>
        <w:t xml:space="preserve">state interests might justify government mandated commercial speech. </w:t>
      </w:r>
      <w:r>
        <w:rPr>
          <w:rFonts w:ascii="Times New Roman" w:eastAsia="Times New Roman" w:hAnsi="Times New Roman"/>
          <w:i/>
          <w:color w:val="000000"/>
          <w:sz w:val="20"/>
        </w:rPr>
        <w:t xml:space="preserve">Zauderer </w:t>
      </w:r>
      <w:r>
        <w:rPr>
          <w:rFonts w:ascii="Times New Roman" w:eastAsia="Times New Roman" w:hAnsi="Times New Roman"/>
          <w:color w:val="000000"/>
          <w:sz w:val="20"/>
        </w:rPr>
        <w:t xml:space="preserve">does not pose or answer this question. But the second prong of the </w:t>
      </w:r>
      <w:r>
        <w:rPr>
          <w:rFonts w:ascii="Times New Roman" w:eastAsia="Times New Roman" w:hAnsi="Times New Roman"/>
          <w:i/>
          <w:color w:val="000000"/>
          <w:sz w:val="20"/>
        </w:rPr>
        <w:t xml:space="preserve">Central Hudson </w:t>
      </w:r>
      <w:r>
        <w:rPr>
          <w:rFonts w:ascii="Times New Roman" w:eastAsia="Times New Roman" w:hAnsi="Times New Roman"/>
          <w:color w:val="000000"/>
          <w:sz w:val="20"/>
        </w:rPr>
        <w:t xml:space="preserve">test does. </w:t>
      </w:r>
      <w:r>
        <w:rPr>
          <w:rFonts w:ascii="Times New Roman" w:eastAsia="Times New Roman" w:hAnsi="Times New Roman"/>
          <w:i/>
          <w:color w:val="000000"/>
          <w:sz w:val="20"/>
        </w:rPr>
        <w:t xml:space="preserve">Central Hudson </w:t>
      </w:r>
      <w:r>
        <w:rPr>
          <w:rFonts w:ascii="Times New Roman" w:eastAsia="Times New Roman" w:hAnsi="Times New Roman"/>
          <w:color w:val="000000"/>
          <w:sz w:val="20"/>
        </w:rPr>
        <w:t>holds that the state may restrict commercial spe</w:t>
      </w:r>
      <w:r>
        <w:rPr>
          <w:rFonts w:ascii="Times New Roman" w:eastAsia="Times New Roman" w:hAnsi="Times New Roman"/>
          <w:color w:val="000000"/>
          <w:sz w:val="20"/>
        </w:rPr>
        <w:t xml:space="preserve">ech only to advance a </w:t>
      </w:r>
      <w:r>
        <w:rPr>
          <w:rFonts w:ascii="Times New Roman" w:eastAsia="Times New Roman" w:hAnsi="Times New Roman"/>
          <w:color w:val="000000"/>
          <w:sz w:val="20"/>
        </w:rPr>
        <w:t>“</w:t>
      </w:r>
      <w:r>
        <w:rPr>
          <w:rFonts w:ascii="Times New Roman" w:eastAsia="Times New Roman" w:hAnsi="Times New Roman"/>
          <w:color w:val="000000"/>
          <w:sz w:val="20"/>
        </w:rPr>
        <w:t>substantial</w:t>
      </w:r>
      <w:r>
        <w:rPr>
          <w:rFonts w:ascii="Times New Roman" w:eastAsia="Times New Roman" w:hAnsi="Times New Roman"/>
          <w:color w:val="000000"/>
          <w:sz w:val="20"/>
        </w:rPr>
        <w:t>”</w:t>
      </w:r>
      <w:r>
        <w:rPr>
          <w:rFonts w:ascii="Times New Roman" w:eastAsia="Times New Roman" w:hAnsi="Times New Roman"/>
          <w:color w:val="000000"/>
          <w:sz w:val="20"/>
        </w:rPr>
        <w:t xml:space="preserve"> state interest. </w:t>
      </w:r>
      <w:r>
        <w:rPr>
          <w:rFonts w:ascii="Times New Roman" w:eastAsia="Times New Roman" w:hAnsi="Times New Roman"/>
          <w:i/>
          <w:color w:val="000000"/>
          <w:sz w:val="20"/>
        </w:rPr>
        <w:t xml:space="preserve">AMI </w:t>
      </w:r>
      <w:r>
        <w:rPr>
          <w:rFonts w:ascii="Times New Roman" w:eastAsia="Times New Roman" w:hAnsi="Times New Roman"/>
          <w:color w:val="000000"/>
          <w:sz w:val="20"/>
        </w:rPr>
        <w:t xml:space="preserve">seems to entangle itself in the </w:t>
      </w:r>
      <w:r>
        <w:rPr>
          <w:rFonts w:ascii="Times New Roman" w:eastAsia="Times New Roman" w:hAnsi="Times New Roman"/>
          <w:i/>
          <w:color w:val="000000"/>
          <w:sz w:val="20"/>
        </w:rPr>
        <w:t xml:space="preserve">Central Hudson </w:t>
      </w:r>
      <w:r>
        <w:rPr>
          <w:rFonts w:ascii="Times New Roman" w:eastAsia="Times New Roman" w:hAnsi="Times New Roman"/>
          <w:color w:val="000000"/>
          <w:sz w:val="20"/>
        </w:rPr>
        <w:t xml:space="preserve">test in order to appropriate the </w:t>
      </w:r>
      <w:r>
        <w:rPr>
          <w:rFonts w:ascii="Times New Roman" w:eastAsia="Times New Roman" w:hAnsi="Times New Roman"/>
          <w:color w:val="000000"/>
          <w:sz w:val="20"/>
        </w:rPr>
        <w:t>“</w:t>
      </w:r>
      <w:r>
        <w:rPr>
          <w:rFonts w:ascii="Times New Roman" w:eastAsia="Times New Roman" w:hAnsi="Times New Roman"/>
          <w:color w:val="000000"/>
          <w:sz w:val="20"/>
        </w:rPr>
        <w:t>substantial</w:t>
      </w:r>
      <w:r>
        <w:rPr>
          <w:rFonts w:ascii="Times New Roman" w:eastAsia="Times New Roman" w:hAnsi="Times New Roman"/>
          <w:color w:val="000000"/>
          <w:sz w:val="20"/>
        </w:rPr>
        <w:t>”</w:t>
      </w:r>
      <w:r>
        <w:rPr>
          <w:rFonts w:ascii="Times New Roman" w:eastAsia="Times New Roman" w:hAnsi="Times New Roman"/>
          <w:color w:val="000000"/>
          <w:sz w:val="20"/>
        </w:rPr>
        <w:t xml:space="preserve"> state interest test and therefore to retain judicial control over the state interests that might constitut</w:t>
      </w:r>
      <w:r>
        <w:rPr>
          <w:rFonts w:ascii="Times New Roman" w:eastAsia="Times New Roman" w:hAnsi="Times New Roman"/>
          <w:color w:val="000000"/>
          <w:sz w:val="20"/>
        </w:rPr>
        <w:t xml:space="preserve">ionally justify mandating commercial disclosures. </w:t>
      </w:r>
      <w:r>
        <w:rPr>
          <w:rFonts w:ascii="Times New Roman" w:eastAsia="Times New Roman" w:hAnsi="Times New Roman"/>
          <w:i/>
          <w:color w:val="000000"/>
          <w:sz w:val="20"/>
        </w:rPr>
        <w:t xml:space="preserve">AMI </w:t>
      </w:r>
      <w:r>
        <w:rPr>
          <w:rFonts w:ascii="Times New Roman" w:eastAsia="Times New Roman" w:hAnsi="Times New Roman"/>
          <w:color w:val="000000"/>
          <w:sz w:val="20"/>
        </w:rPr>
        <w:t xml:space="preserve">concludes that because compelled disclosure of country of origin labels for meat products is justified by a </w:t>
      </w:r>
      <w:r>
        <w:rPr>
          <w:rFonts w:ascii="Times New Roman" w:eastAsia="Times New Roman" w:hAnsi="Times New Roman"/>
          <w:color w:val="000000"/>
          <w:sz w:val="20"/>
        </w:rPr>
        <w:t>“</w:t>
      </w:r>
      <w:r>
        <w:rPr>
          <w:rFonts w:ascii="Times New Roman" w:eastAsia="Times New Roman" w:hAnsi="Times New Roman"/>
          <w:color w:val="000000"/>
          <w:sz w:val="20"/>
        </w:rPr>
        <w:t>substantial</w:t>
      </w:r>
      <w:r>
        <w:rPr>
          <w:rFonts w:ascii="Times New Roman" w:eastAsia="Times New Roman" w:hAnsi="Times New Roman"/>
          <w:color w:val="000000"/>
          <w:sz w:val="20"/>
        </w:rPr>
        <w:t>”</w:t>
      </w:r>
      <w:r>
        <w:rPr>
          <w:rFonts w:ascii="Times New Roman" w:eastAsia="Times New Roman" w:hAnsi="Times New Roman"/>
          <w:color w:val="000000"/>
          <w:sz w:val="20"/>
        </w:rPr>
        <w:t xml:space="preserve"> state interest, </w:t>
      </w:r>
      <w:r>
        <w:rPr>
          <w:rFonts w:ascii="Times New Roman" w:eastAsia="Times New Roman" w:hAnsi="Times New Roman"/>
          <w:color w:val="000000"/>
          <w:sz w:val="20"/>
        </w:rPr>
        <w:t>“</w:t>
      </w:r>
      <w:r>
        <w:rPr>
          <w:rFonts w:ascii="Times New Roman" w:eastAsia="Times New Roman" w:hAnsi="Times New Roman"/>
          <w:color w:val="000000"/>
          <w:sz w:val="20"/>
        </w:rPr>
        <w:t>we need not decide whether a lesser interest could suffice unde</w:t>
      </w:r>
      <w:r>
        <w:rPr>
          <w:rFonts w:ascii="Times New Roman" w:eastAsia="Times New Roman" w:hAnsi="Times New Roman"/>
          <w:color w:val="000000"/>
          <w:sz w:val="20"/>
        </w:rPr>
        <w:t xml:space="preserve">r </w:t>
      </w:r>
      <w:r>
        <w:rPr>
          <w:rFonts w:ascii="Times New Roman" w:eastAsia="Times New Roman" w:hAnsi="Times New Roman"/>
          <w:i/>
          <w:color w:val="000000"/>
          <w:sz w:val="20"/>
        </w:rPr>
        <w:t>Zauderer</w:t>
      </w:r>
      <w:r>
        <w:rPr>
          <w:rFonts w:ascii="Times New Roman" w:eastAsia="Times New Roman" w:hAnsi="Times New Roman"/>
          <w:color w:val="000000"/>
          <w:sz w:val="20"/>
        </w:rPr>
        <w:t>.</w:t>
      </w:r>
      <w:r>
        <w:rPr>
          <w:rFonts w:ascii="Times New Roman" w:eastAsia="Times New Roman" w:hAnsi="Times New Roman"/>
          <w:color w:val="000000"/>
          <w:sz w:val="20"/>
        </w:rPr>
        <w:t>”</w:t>
      </w:r>
      <w:bookmarkStart w:id="199" w:name="co_footnoteReference_F103430900983_ID0ED"/>
      <w:bookmarkEnd w:id="199"/>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"#co_footnote_F103430900983_1"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103</w:t>
      </w:r>
      <w:r>
        <w:rPr>
          <w:rFonts w:ascii="Times New Roman" w:eastAsia="Times New Roman" w:hAnsi="Times New Roman"/>
          <w:color w:val="000000"/>
          <w:sz w:val="16"/>
        </w:rPr>
        <w:fldChar w:fldCharType="end"/>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16"/>
        </w:rPr>
      </w:pPr>
      <w:bookmarkStart w:id="200" w:name="co_g_ID0EKUAI_1"/>
      <w:bookmarkEnd w:id="200"/>
      <w:r>
        <w:rPr>
          <w:rFonts w:ascii="Times New Roman" w:eastAsia="Times New Roman" w:hAnsi="Times New Roman"/>
          <w:color w:val="000000"/>
          <w:sz w:val="20"/>
        </w:rPr>
        <w:t xml:space="preserve">Confusing </w:t>
      </w:r>
      <w:r>
        <w:rPr>
          <w:rFonts w:ascii="Times New Roman" w:eastAsia="Times New Roman" w:hAnsi="Times New Roman"/>
          <w:i/>
          <w:color w:val="000000"/>
          <w:sz w:val="20"/>
        </w:rPr>
        <w:t xml:space="preserve">Zauderer </w:t>
      </w:r>
      <w:r>
        <w:rPr>
          <w:rFonts w:ascii="Times New Roman" w:eastAsia="Times New Roman" w:hAnsi="Times New Roman"/>
          <w:color w:val="000000"/>
          <w:sz w:val="20"/>
        </w:rPr>
        <w:t xml:space="preserve">with </w:t>
      </w:r>
      <w:r>
        <w:rPr>
          <w:rFonts w:ascii="Times New Roman" w:eastAsia="Times New Roman" w:hAnsi="Times New Roman"/>
          <w:i/>
          <w:color w:val="000000"/>
          <w:sz w:val="20"/>
        </w:rPr>
        <w:t xml:space="preserve">Central Hudson </w:t>
      </w:r>
      <w:r>
        <w:rPr>
          <w:rFonts w:ascii="Times New Roman" w:eastAsia="Times New Roman" w:hAnsi="Times New Roman"/>
          <w:color w:val="000000"/>
          <w:sz w:val="20"/>
        </w:rPr>
        <w:t>seems an expensive way to maintain judicial c</w:t>
      </w:r>
      <w:r>
        <w:rPr>
          <w:rFonts w:ascii="Times New Roman" w:eastAsia="Times New Roman" w:hAnsi="Times New Roman"/>
          <w:color w:val="000000"/>
          <w:sz w:val="20"/>
        </w:rPr>
        <w:t xml:space="preserve">ontrol over the state interests that might justify compelled commercial speech. </w:t>
      </w:r>
      <w:r>
        <w:rPr>
          <w:rFonts w:ascii="Times New Roman" w:eastAsia="Times New Roman" w:hAnsi="Times New Roman"/>
          <w:i/>
          <w:color w:val="000000"/>
          <w:sz w:val="20"/>
        </w:rPr>
        <w:t xml:space="preserve">AMI </w:t>
      </w:r>
      <w:r>
        <w:rPr>
          <w:rFonts w:ascii="Times New Roman" w:eastAsia="Times New Roman" w:hAnsi="Times New Roman"/>
          <w:color w:val="000000"/>
          <w:sz w:val="20"/>
        </w:rPr>
        <w:t>needn</w:t>
      </w:r>
      <w:r>
        <w:rPr>
          <w:rFonts w:ascii="Times New Roman" w:eastAsia="Times New Roman" w:hAnsi="Times New Roman"/>
          <w:color w:val="000000"/>
          <w:sz w:val="20"/>
        </w:rPr>
        <w:t>’</w:t>
      </w:r>
      <w:r>
        <w:rPr>
          <w:rFonts w:ascii="Times New Roman" w:eastAsia="Times New Roman" w:hAnsi="Times New Roman"/>
          <w:color w:val="000000"/>
          <w:sz w:val="20"/>
        </w:rPr>
        <w:t xml:space="preserve">t have swallowed the entire </w:t>
      </w:r>
      <w:r>
        <w:rPr>
          <w:rFonts w:ascii="Times New Roman" w:eastAsia="Times New Roman" w:hAnsi="Times New Roman"/>
          <w:i/>
          <w:color w:val="000000"/>
          <w:sz w:val="20"/>
        </w:rPr>
        <w:t xml:space="preserve">Central Hudson </w:t>
      </w:r>
      <w:r>
        <w:rPr>
          <w:rFonts w:ascii="Times New Roman" w:eastAsia="Times New Roman" w:hAnsi="Times New Roman"/>
          <w:color w:val="000000"/>
          <w:sz w:val="20"/>
        </w:rPr>
        <w:t xml:space="preserve">test merely to appropriate prong two. But apparently the court did not feel sufficiently secure to affirm the </w:t>
      </w:r>
      <w:r>
        <w:rPr>
          <w:rFonts w:ascii="Times New Roman" w:eastAsia="Times New Roman" w:hAnsi="Times New Roman"/>
          <w:color w:val="000000"/>
          <w:sz w:val="20"/>
        </w:rPr>
        <w:t>“</w:t>
      </w:r>
      <w:r>
        <w:rPr>
          <w:rFonts w:ascii="Times New Roman" w:eastAsia="Times New Roman" w:hAnsi="Times New Roman"/>
          <w:color w:val="000000"/>
          <w:sz w:val="20"/>
        </w:rPr>
        <w:t>substantial</w:t>
      </w:r>
      <w:r>
        <w:rPr>
          <w:rFonts w:ascii="Times New Roman" w:eastAsia="Times New Roman" w:hAnsi="Times New Roman"/>
          <w:color w:val="000000"/>
          <w:sz w:val="20"/>
        </w:rPr>
        <w:t>”</w:t>
      </w:r>
      <w:r>
        <w:rPr>
          <w:rFonts w:ascii="Times New Roman" w:eastAsia="Times New Roman" w:hAnsi="Times New Roman"/>
          <w:color w:val="000000"/>
          <w:sz w:val="20"/>
        </w:rPr>
        <w:t xml:space="preserve"> state interest test on its own authority. It is to be hoped that the court</w:t>
      </w:r>
      <w:r>
        <w:rPr>
          <w:rFonts w:ascii="Times New Roman" w:eastAsia="Times New Roman" w:hAnsi="Times New Roman"/>
          <w:color w:val="000000"/>
          <w:sz w:val="20"/>
        </w:rPr>
        <w:t>’</w:t>
      </w:r>
      <w:r>
        <w:rPr>
          <w:rFonts w:ascii="Times New Roman" w:eastAsia="Times New Roman" w:hAnsi="Times New Roman"/>
          <w:color w:val="000000"/>
          <w:sz w:val="20"/>
        </w:rPr>
        <w:t xml:space="preserve">s needless and careless references to other dimensions of the </w:t>
      </w:r>
      <w:r>
        <w:rPr>
          <w:rFonts w:ascii="Times New Roman" w:eastAsia="Times New Roman" w:hAnsi="Times New Roman"/>
          <w:i/>
          <w:color w:val="000000"/>
          <w:sz w:val="20"/>
        </w:rPr>
        <w:t xml:space="preserve">Central Hudson </w:t>
      </w:r>
      <w:r>
        <w:rPr>
          <w:rFonts w:ascii="Times New Roman" w:eastAsia="Times New Roman" w:hAnsi="Times New Roman"/>
          <w:color w:val="000000"/>
          <w:sz w:val="20"/>
        </w:rPr>
        <w:t>test will not further muddy an already confused situation.</w:t>
      </w:r>
      <w:bookmarkStart w:id="201" w:name="co_footnoteReference_F104430900983_ID0E6"/>
      <w:bookmarkEnd w:id="201"/>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"#co_footnote_F104430900983_1"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104</w:t>
      </w:r>
      <w:r>
        <w:rPr>
          <w:rFonts w:ascii="Times New Roman" w:eastAsia="Times New Roman" w:hAnsi="Times New Roman"/>
          <w:color w:val="000000"/>
          <w:sz w:val="16"/>
        </w:rPr>
        <w:fldChar w:fldCharType="end"/>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spacing w:before="200" w:after="200"/>
        <w:rPr>
          <w:rFonts w:ascii="Times New Roman" w:hAnsi="Times New Roman"/>
          <w:b/>
          <w:i/>
          <w:color w:val="000000"/>
          <w:sz w:val="20"/>
        </w:rPr>
      </w:pPr>
      <w:bookmarkStart w:id="202" w:name="co_g_ID0EGWAI_1"/>
      <w:bookmarkStart w:id="203" w:name="co_pp_sp_1280_889_1"/>
      <w:bookmarkEnd w:id="202"/>
      <w:bookmarkEnd w:id="203"/>
      <w:r>
        <w:rPr>
          <w:rFonts w:ascii="Times New Roman" w:eastAsia="Times New Roman" w:hAnsi="Times New Roman"/>
          <w:b/>
          <w:color w:val="000000"/>
          <w:sz w:val="20"/>
        </w:rPr>
        <w:t xml:space="preserve">*889 </w:t>
      </w:r>
      <w:r>
        <w:rPr>
          <w:rFonts w:ascii="Times New Roman" w:eastAsia="Times New Roman" w:hAnsi="Times New Roman"/>
          <w:b/>
          <w:i/>
          <w:color w:val="000000"/>
          <w:sz w:val="20"/>
        </w:rPr>
        <w:t>C. The Substantial Government Interest Test</w:t>
      </w:r>
    </w:p>
    <w:p w:rsidR="00000000" w:rsidRDefault="003E6732">
      <w:pPr>
        <w:autoSpaceDE w:val="0"/>
        <w:autoSpaceDN w:val="0"/>
        <w:adjustRightInd w:val="0"/>
        <w:jc w:val="both"/>
        <w:rPr>
          <w:rFonts w:ascii="Times New Roman" w:hAnsi="Times New Roman"/>
          <w:color w:val="000000"/>
          <w:sz w:val="16"/>
        </w:rPr>
      </w:pPr>
      <w:bookmarkStart w:id="204" w:name="co_g_ID0EUWAI_1"/>
      <w:bookmarkEnd w:id="204"/>
      <w:r>
        <w:rPr>
          <w:rFonts w:ascii="Times New Roman" w:eastAsia="Times New Roman" w:hAnsi="Times New Roman"/>
          <w:color w:val="000000"/>
          <w:sz w:val="20"/>
        </w:rPr>
        <w:t>To be fair, the cou</w:t>
      </w:r>
      <w:r>
        <w:rPr>
          <w:rFonts w:ascii="Times New Roman" w:eastAsia="Times New Roman" w:hAnsi="Times New Roman"/>
          <w:color w:val="000000"/>
          <w:sz w:val="20"/>
        </w:rPr>
        <w:t xml:space="preserve">rt in </w:t>
      </w:r>
      <w:r>
        <w:rPr>
          <w:rFonts w:ascii="Times New Roman" w:eastAsia="Times New Roman" w:hAnsi="Times New Roman"/>
          <w:i/>
          <w:color w:val="000000"/>
          <w:sz w:val="20"/>
        </w:rPr>
        <w:t xml:space="preserve">AMI </w:t>
      </w:r>
      <w:r>
        <w:rPr>
          <w:rFonts w:ascii="Times New Roman" w:eastAsia="Times New Roman" w:hAnsi="Times New Roman"/>
          <w:color w:val="000000"/>
          <w:sz w:val="20"/>
        </w:rPr>
        <w:t xml:space="preserve">was facing a troubling claim. Plaintiffs in the case had argued that country of origin labels for meat products serve </w:t>
      </w:r>
      <w:r>
        <w:rPr>
          <w:rFonts w:ascii="Times New Roman" w:eastAsia="Times New Roman" w:hAnsi="Times New Roman"/>
          <w:i/>
          <w:color w:val="000000"/>
          <w:sz w:val="20"/>
        </w:rPr>
        <w:t>no</w:t>
      </w:r>
      <w:r>
        <w:rPr>
          <w:rFonts w:ascii="Times New Roman" w:eastAsia="Times New Roman" w:hAnsi="Times New Roman"/>
          <w:color w:val="000000"/>
          <w:sz w:val="20"/>
        </w:rPr>
        <w:t xml:space="preserve"> discernible state interest. They claimed that the labels were necessary neither for public health nor for the prevention of c</w:t>
      </w:r>
      <w:r>
        <w:rPr>
          <w:rFonts w:ascii="Times New Roman" w:eastAsia="Times New Roman" w:hAnsi="Times New Roman"/>
          <w:color w:val="000000"/>
          <w:sz w:val="20"/>
        </w:rPr>
        <w:t xml:space="preserve">onsumer deception. Plaintiffs argued that the labels served merely to satisfy </w:t>
      </w:r>
      <w:r>
        <w:rPr>
          <w:rFonts w:ascii="Times New Roman" w:eastAsia="Times New Roman" w:hAnsi="Times New Roman"/>
          <w:color w:val="000000"/>
          <w:sz w:val="20"/>
        </w:rPr>
        <w:t>“</w:t>
      </w:r>
      <w:r>
        <w:rPr>
          <w:rFonts w:ascii="Times New Roman" w:eastAsia="Times New Roman" w:hAnsi="Times New Roman"/>
          <w:color w:val="000000"/>
          <w:sz w:val="20"/>
        </w:rPr>
        <w:t>consumers</w:t>
      </w:r>
      <w:r>
        <w:rPr>
          <w:rFonts w:ascii="Times New Roman" w:eastAsia="Times New Roman" w:hAnsi="Times New Roman"/>
          <w:color w:val="000000"/>
          <w:sz w:val="20"/>
        </w:rPr>
        <w:t>’</w:t>
      </w:r>
      <w:r>
        <w:rPr>
          <w:rFonts w:ascii="Times New Roman" w:eastAsia="Times New Roman" w:hAnsi="Times New Roman"/>
          <w:color w:val="000000"/>
          <w:sz w:val="20"/>
        </w:rPr>
        <w:t xml:space="preserve"> idle curiosity.</w:t>
      </w:r>
      <w:r>
        <w:rPr>
          <w:rFonts w:ascii="Times New Roman" w:eastAsia="Times New Roman" w:hAnsi="Times New Roman"/>
          <w:color w:val="000000"/>
          <w:sz w:val="20"/>
        </w:rPr>
        <w:t>”</w:t>
      </w:r>
      <w:bookmarkStart w:id="205" w:name="co_footnoteReference_F105430900983_ID0EI"/>
      <w:bookmarkEnd w:id="205"/>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"#co_footnote_F105430900983_1"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105</w:t>
      </w:r>
      <w:r>
        <w:rPr>
          <w:rFonts w:ascii="Times New Roman" w:eastAsia="Times New Roman" w:hAnsi="Times New Roman"/>
          <w:color w:val="000000"/>
          <w:sz w:val="16"/>
        </w:rPr>
        <w:fldChar w:fldCharType="end"/>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20"/>
        </w:rPr>
      </w:pPr>
      <w:bookmarkStart w:id="206" w:name="co_g_ID0EPXAI_1"/>
      <w:bookmarkEnd w:id="206"/>
      <w:r>
        <w:rPr>
          <w:rFonts w:ascii="Times New Roman" w:eastAsia="Times New Roman" w:hAnsi="Times New Roman"/>
          <w:i/>
          <w:color w:val="000000"/>
          <w:sz w:val="20"/>
        </w:rPr>
        <w:t xml:space="preserve">AMI </w:t>
      </w:r>
      <w:r>
        <w:rPr>
          <w:rFonts w:ascii="Times New Roman" w:eastAsia="Times New Roman" w:hAnsi="Times New Roman"/>
          <w:color w:val="000000"/>
          <w:sz w:val="20"/>
        </w:rPr>
        <w:t xml:space="preserve">seems to agree that the state may not compel commercial speech to satisfy the </w:t>
      </w:r>
      <w:r>
        <w:rPr>
          <w:rFonts w:ascii="Times New Roman" w:eastAsia="Times New Roman" w:hAnsi="Times New Roman"/>
          <w:color w:val="000000"/>
          <w:sz w:val="20"/>
        </w:rPr>
        <w:t>“</w:t>
      </w:r>
      <w:r>
        <w:rPr>
          <w:rFonts w:ascii="Times New Roman" w:eastAsia="Times New Roman" w:hAnsi="Times New Roman"/>
          <w:color w:val="000000"/>
          <w:sz w:val="20"/>
        </w:rPr>
        <w:t>idle curiosity</w:t>
      </w:r>
      <w:r>
        <w:rPr>
          <w:rFonts w:ascii="Times New Roman" w:eastAsia="Times New Roman" w:hAnsi="Times New Roman"/>
          <w:color w:val="000000"/>
          <w:sz w:val="20"/>
        </w:rPr>
        <w:t>”</w:t>
      </w:r>
      <w:r>
        <w:rPr>
          <w:rFonts w:ascii="Times New Roman" w:eastAsia="Times New Roman" w:hAnsi="Times New Roman"/>
          <w:color w:val="000000"/>
          <w:sz w:val="20"/>
        </w:rPr>
        <w:t xml:space="preserve"> of consumers.</w:t>
      </w:r>
      <w:bookmarkStart w:id="207" w:name="co_footnoteReference_F106430900983_ID0EY"/>
      <w:bookmarkEnd w:id="207"/>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"#co_footnote_F106430900983_1"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106</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Yet </w:t>
      </w:r>
      <w:r>
        <w:rPr>
          <w:rFonts w:ascii="Times New Roman" w:eastAsia="Times New Roman" w:hAnsi="Times New Roman"/>
          <w:i/>
          <w:color w:val="000000"/>
          <w:sz w:val="20"/>
        </w:rPr>
        <w:t>AM</w:t>
      </w:r>
      <w:r>
        <w:rPr>
          <w:rFonts w:ascii="Times New Roman" w:eastAsia="Times New Roman" w:hAnsi="Times New Roman"/>
          <w:i/>
          <w:color w:val="000000"/>
          <w:sz w:val="20"/>
        </w:rPr>
        <w:t xml:space="preserve">I </w:t>
      </w:r>
      <w:r>
        <w:rPr>
          <w:rFonts w:ascii="Times New Roman" w:eastAsia="Times New Roman" w:hAnsi="Times New Roman"/>
          <w:color w:val="000000"/>
          <w:sz w:val="20"/>
        </w:rPr>
        <w:t>is itself unable to construct a concise, convincing justification for why the Department of Agriculture might require meat products to display the country of their origin.</w:t>
      </w:r>
      <w:bookmarkStart w:id="208" w:name="co_footnoteReference_F107430900983_ID0E6"/>
      <w:bookmarkEnd w:id="208"/>
      <w:r>
        <w:rPr>
          <w:rFonts w:ascii="Times New Roman" w:eastAsia="Times New Roman" w:hAnsi="Times New Roman"/>
          <w:color w:val="000000"/>
          <w:sz w:val="16"/>
        </w:rPr>
        <w:fldChar w:fldCharType="begin"/>
      </w:r>
      <w:r>
        <w:rPr>
          <w:rFonts w:ascii="Times New Roman" w:eastAsia="Times New Roman" w:hAnsi="Times New Roman"/>
          <w:color w:val="000000"/>
          <w:sz w:val="16"/>
        </w:rPr>
        <w:instrText>HYP</w:instrText>
      </w:r>
      <w:r>
        <w:rPr>
          <w:rFonts w:ascii="Times New Roman" w:eastAsia="Times New Roman" w:hAnsi="Times New Roman"/>
          <w:color w:val="000000"/>
          <w:sz w:val="16"/>
        </w:rPr>
        <w:instrText xml:space="preserve">ERLINK "#co_footnote_F107430900983_1"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107</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w:t>
      </w:r>
      <w:r>
        <w:rPr>
          <w:rFonts w:ascii="Times New Roman" w:eastAsia="Times New Roman" w:hAnsi="Times New Roman"/>
          <w:i/>
          <w:color w:val="000000"/>
          <w:sz w:val="20"/>
        </w:rPr>
        <w:t xml:space="preserve">AMI </w:t>
      </w:r>
      <w:r>
        <w:rPr>
          <w:rFonts w:ascii="Times New Roman" w:eastAsia="Times New Roman" w:hAnsi="Times New Roman"/>
          <w:color w:val="000000"/>
          <w:sz w:val="20"/>
        </w:rPr>
        <w:t>instead blusters, cobbling together a string of disparate factors:</w:t>
      </w:r>
    </w:p>
    <w:p w:rsidR="00000000" w:rsidRDefault="003E6732">
      <w:pPr>
        <w:autoSpaceDE w:val="0"/>
        <w:autoSpaceDN w:val="0"/>
        <w:adjustRightInd w:val="0"/>
        <w:jc w:val="both"/>
        <w:rPr>
          <w:rFonts w:ascii="Times New Roman" w:hAnsi="Times New Roman"/>
          <w:color w:val="000000"/>
          <w:sz w:val="16"/>
        </w:rPr>
      </w:pPr>
      <w:r>
        <w:rPr>
          <w:rFonts w:ascii="Times New Roman" w:eastAsia="Times New Roman" w:hAnsi="Times New Roman"/>
          <w:color w:val="000000"/>
          <w:sz w:val="20"/>
        </w:rPr>
        <w:t>[H]ere we think several aspects of the government</w:t>
      </w:r>
      <w:r>
        <w:rPr>
          <w:rFonts w:ascii="Times New Roman" w:eastAsia="Times New Roman" w:hAnsi="Times New Roman"/>
          <w:color w:val="000000"/>
          <w:sz w:val="20"/>
        </w:rPr>
        <w:t>’</w:t>
      </w:r>
      <w:r>
        <w:rPr>
          <w:rFonts w:ascii="Times New Roman" w:eastAsia="Times New Roman" w:hAnsi="Times New Roman"/>
          <w:color w:val="000000"/>
          <w:sz w:val="20"/>
        </w:rPr>
        <w:t xml:space="preserve">s interest in country-of-origin labeling for food combine to make the interest substantial: the context and long history of country-of-origin disclosures to enable consumers to choose American-made products; the demonstrated consumer interest in </w:t>
      </w:r>
      <w:bookmarkStart w:id="209" w:name="co_pp_sp_1280_890_1"/>
      <w:bookmarkEnd w:id="209"/>
      <w:r>
        <w:rPr>
          <w:rFonts w:ascii="Times New Roman" w:eastAsia="Times New Roman" w:hAnsi="Times New Roman"/>
          <w:b/>
          <w:color w:val="000000"/>
          <w:sz w:val="20"/>
        </w:rPr>
        <w:t>*890</w:t>
      </w:r>
      <w:r>
        <w:rPr>
          <w:rFonts w:ascii="Times New Roman" w:eastAsia="Times New Roman" w:hAnsi="Times New Roman"/>
          <w:color w:val="000000"/>
          <w:sz w:val="20"/>
        </w:rPr>
        <w:t xml:space="preserve"> extending country-of-origin labeling to food products; and the individual health concerns and market impacts that can arise in the event of a food-borne illness outbreak.</w:t>
      </w:r>
      <w:bookmarkStart w:id="210" w:name="co_footnoteReference_F108430900983_ID0EX"/>
      <w:bookmarkEnd w:id="210"/>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"#co_footnote_F108430900983_1"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108</w:t>
      </w:r>
      <w:r>
        <w:rPr>
          <w:rFonts w:ascii="Times New Roman" w:eastAsia="Times New Roman" w:hAnsi="Times New Roman"/>
          <w:color w:val="000000"/>
          <w:sz w:val="16"/>
        </w:rPr>
        <w:fldChar w:fldCharType="end"/>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20"/>
        </w:rPr>
      </w:pPr>
      <w:bookmarkStart w:id="211" w:name="co_g_ID0EBZAI_1"/>
      <w:bookmarkEnd w:id="211"/>
      <w:r>
        <w:rPr>
          <w:rFonts w:ascii="Times New Roman" w:eastAsia="Times New Roman" w:hAnsi="Times New Roman"/>
          <w:color w:val="000000"/>
          <w:sz w:val="20"/>
        </w:rPr>
        <w:t>This is an odd, dispirited list. Either informing a population about the origin of products so that it can take steps to protect itself in the even</w:t>
      </w:r>
      <w:r>
        <w:rPr>
          <w:rFonts w:ascii="Times New Roman" w:eastAsia="Times New Roman" w:hAnsi="Times New Roman"/>
          <w:color w:val="000000"/>
          <w:sz w:val="20"/>
        </w:rPr>
        <w:t>t of health concerns is a substantial state interest or it is not. It is half-hearted to include this rationale in a disjointed list that somehow adds up to a substantial state interest.</w:t>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16"/>
        </w:rPr>
      </w:pPr>
      <w:bookmarkStart w:id="212" w:name="co_g_ID0ETZAI_1"/>
      <w:bookmarkEnd w:id="212"/>
      <w:r>
        <w:rPr>
          <w:rFonts w:ascii="Times New Roman" w:eastAsia="Times New Roman" w:hAnsi="Times New Roman"/>
          <w:color w:val="000000"/>
          <w:sz w:val="20"/>
        </w:rPr>
        <w:t xml:space="preserve">The first factor mentioned by the court, the </w:t>
      </w:r>
      <w:r>
        <w:rPr>
          <w:rFonts w:ascii="Times New Roman" w:eastAsia="Times New Roman" w:hAnsi="Times New Roman"/>
          <w:color w:val="000000"/>
          <w:sz w:val="20"/>
        </w:rPr>
        <w:t>“</w:t>
      </w:r>
      <w:r>
        <w:rPr>
          <w:rFonts w:ascii="Times New Roman" w:eastAsia="Times New Roman" w:hAnsi="Times New Roman"/>
          <w:color w:val="000000"/>
          <w:sz w:val="20"/>
        </w:rPr>
        <w:t>long history of country-of-origin</w:t>
      </w:r>
      <w:r>
        <w:rPr>
          <w:rFonts w:ascii="Times New Roman" w:eastAsia="Times New Roman" w:hAnsi="Times New Roman"/>
          <w:color w:val="000000"/>
          <w:sz w:val="20"/>
        </w:rPr>
        <w:t>”</w:t>
      </w:r>
      <w:r>
        <w:rPr>
          <w:rFonts w:ascii="Times New Roman" w:eastAsia="Times New Roman" w:hAnsi="Times New Roman"/>
          <w:color w:val="000000"/>
          <w:sz w:val="20"/>
        </w:rPr>
        <w:t xml:space="preserve"> disclosures, seems to be merely an indirect way of referencing the well-accepted tradition of American governments </w:t>
      </w:r>
      <w:r>
        <w:rPr>
          <w:rFonts w:ascii="Times New Roman" w:eastAsia="Times New Roman" w:hAnsi="Times New Roman"/>
          <w:color w:val="000000"/>
          <w:sz w:val="20"/>
        </w:rPr>
        <w:t>“</w:t>
      </w:r>
      <w:r>
        <w:rPr>
          <w:rFonts w:ascii="Times New Roman" w:eastAsia="Times New Roman" w:hAnsi="Times New Roman"/>
          <w:color w:val="000000"/>
          <w:sz w:val="20"/>
        </w:rPr>
        <w:t>supporting American manufacturers, farmers, and ranchers as</w:t>
      </w:r>
      <w:r>
        <w:rPr>
          <w:rFonts w:ascii="Times New Roman" w:eastAsia="Times New Roman" w:hAnsi="Times New Roman"/>
          <w:color w:val="000000"/>
          <w:sz w:val="20"/>
        </w:rPr>
        <w:t xml:space="preserve"> they compete with foreign manufacturers, farmers, and ranchers.</w:t>
      </w:r>
      <w:r>
        <w:rPr>
          <w:rFonts w:ascii="Times New Roman" w:eastAsia="Times New Roman" w:hAnsi="Times New Roman"/>
          <w:color w:val="000000"/>
          <w:sz w:val="20"/>
        </w:rPr>
        <w:t>”</w:t>
      </w:r>
      <w:bookmarkStart w:id="213" w:name="co_footnoteReference_F109430900983_ID0EE"/>
      <w:bookmarkEnd w:id="213"/>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"#co_footnote_F109430900983_1"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109</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The court, like the executive branch, was apparently reluctant </w:t>
      </w:r>
      <w:r>
        <w:rPr>
          <w:rFonts w:ascii="Times New Roman" w:eastAsia="Times New Roman" w:hAnsi="Times New Roman"/>
          <w:color w:val="000000"/>
          <w:sz w:val="20"/>
        </w:rPr>
        <w:t xml:space="preserve">explicitly to embrace this interest. Judge Kavanaugh was by contrast willing to name names in his concurring opinion, noting that throughout the litigation of the case </w:t>
      </w:r>
      <w:r>
        <w:rPr>
          <w:rFonts w:ascii="Times New Roman" w:eastAsia="Times New Roman" w:hAnsi="Times New Roman"/>
          <w:color w:val="000000"/>
          <w:sz w:val="20"/>
        </w:rPr>
        <w:t>“</w:t>
      </w:r>
      <w:r>
        <w:rPr>
          <w:rFonts w:ascii="Times New Roman" w:eastAsia="Times New Roman" w:hAnsi="Times New Roman"/>
          <w:color w:val="000000"/>
          <w:sz w:val="20"/>
        </w:rPr>
        <w:t>the Executive Branch has refrained . . . from expressly articulating its clear interest</w:t>
      </w:r>
      <w:r>
        <w:rPr>
          <w:rFonts w:ascii="Times New Roman" w:eastAsia="Times New Roman" w:hAnsi="Times New Roman"/>
          <w:color w:val="000000"/>
          <w:sz w:val="20"/>
        </w:rPr>
        <w:t xml:space="preserve"> in supporting American farmers and ranchers in order to justify this law, apparently because of the international repercussions that might ensue.</w:t>
      </w:r>
      <w:r>
        <w:rPr>
          <w:rFonts w:ascii="Times New Roman" w:eastAsia="Times New Roman" w:hAnsi="Times New Roman"/>
          <w:color w:val="000000"/>
          <w:sz w:val="20"/>
        </w:rPr>
        <w:t>”</w:t>
      </w:r>
      <w:bookmarkStart w:id="214" w:name="co_footnoteReference_F110430900983_ID0EU"/>
      <w:bookmarkEnd w:id="214"/>
      <w:r>
        <w:rPr>
          <w:rFonts w:ascii="Times New Roman" w:eastAsia="Times New Roman" w:hAnsi="Times New Roman"/>
          <w:color w:val="000000"/>
          <w:sz w:val="16"/>
        </w:rPr>
        <w:fldChar w:fldCharType="begin"/>
      </w:r>
      <w:r>
        <w:rPr>
          <w:rFonts w:ascii="Times New Roman" w:eastAsia="Times New Roman" w:hAnsi="Times New Roman"/>
          <w:color w:val="000000"/>
          <w:sz w:val="16"/>
        </w:rPr>
        <w:instrText>HYPERLINK "#co_footnote_F1104</w:instrText>
      </w:r>
      <w:r>
        <w:rPr>
          <w:rFonts w:ascii="Times New Roman" w:eastAsia="Times New Roman" w:hAnsi="Times New Roman"/>
          <w:color w:val="000000"/>
          <w:sz w:val="16"/>
        </w:rPr>
        <w:instrText xml:space="preserve">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110</w:t>
      </w:r>
      <w:r>
        <w:rPr>
          <w:rFonts w:ascii="Times New Roman" w:eastAsia="Times New Roman" w:hAnsi="Times New Roman"/>
          <w:color w:val="000000"/>
          <w:sz w:val="16"/>
        </w:rPr>
        <w:fldChar w:fldCharType="end"/>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spacing w:before="200" w:after="200"/>
        <w:rPr>
          <w:rFonts w:ascii="Times New Roman" w:hAnsi="Times New Roman"/>
          <w:b/>
          <w:i/>
          <w:color w:val="000000"/>
          <w:sz w:val="20"/>
        </w:rPr>
      </w:pPr>
      <w:bookmarkStart w:id="215" w:name="co_g_ID0E21AI_1"/>
      <w:bookmarkEnd w:id="215"/>
      <w:r>
        <w:rPr>
          <w:rFonts w:ascii="Times New Roman" w:eastAsia="Times New Roman" w:hAnsi="Times New Roman"/>
          <w:b/>
          <w:i/>
          <w:color w:val="000000"/>
          <w:sz w:val="20"/>
        </w:rPr>
        <w:t>D. Welfare as a Substantial State Interest</w:t>
      </w:r>
    </w:p>
    <w:p w:rsidR="00000000" w:rsidRDefault="003E6732">
      <w:pPr>
        <w:autoSpaceDE w:val="0"/>
        <w:autoSpaceDN w:val="0"/>
        <w:adjustRightInd w:val="0"/>
        <w:jc w:val="both"/>
        <w:rPr>
          <w:rFonts w:ascii="Times New Roman" w:hAnsi="Times New Roman"/>
          <w:color w:val="000000"/>
          <w:sz w:val="16"/>
        </w:rPr>
      </w:pPr>
      <w:bookmarkStart w:id="216" w:name="co_g_ID0EF2AI_1"/>
      <w:bookmarkEnd w:id="216"/>
      <w:r>
        <w:rPr>
          <w:rFonts w:ascii="Times New Roman" w:eastAsia="Times New Roman" w:hAnsi="Times New Roman"/>
          <w:color w:val="000000"/>
          <w:sz w:val="20"/>
        </w:rPr>
        <w:t xml:space="preserve">Of the three factors listed by </w:t>
      </w:r>
      <w:r>
        <w:rPr>
          <w:rFonts w:ascii="Times New Roman" w:eastAsia="Times New Roman" w:hAnsi="Times New Roman"/>
          <w:i/>
          <w:color w:val="000000"/>
          <w:sz w:val="20"/>
        </w:rPr>
        <w:t>AMI</w:t>
      </w:r>
      <w:r>
        <w:rPr>
          <w:rFonts w:ascii="Times New Roman" w:eastAsia="Times New Roman" w:hAnsi="Times New Roman"/>
          <w:color w:val="000000"/>
          <w:sz w:val="20"/>
        </w:rPr>
        <w:t>, the second factor poses the most important theoretical puzzle. The state</w:t>
      </w:r>
      <w:r>
        <w:rPr>
          <w:rFonts w:ascii="Times New Roman" w:eastAsia="Times New Roman" w:hAnsi="Times New Roman"/>
          <w:color w:val="000000"/>
          <w:sz w:val="20"/>
        </w:rPr>
        <w:t>’</w:t>
      </w:r>
      <w:r>
        <w:rPr>
          <w:rFonts w:ascii="Times New Roman" w:eastAsia="Times New Roman" w:hAnsi="Times New Roman"/>
          <w:color w:val="000000"/>
          <w:sz w:val="20"/>
        </w:rPr>
        <w:t xml:space="preserve">s interest in meeting </w:t>
      </w:r>
      <w:r>
        <w:rPr>
          <w:rFonts w:ascii="Times New Roman" w:eastAsia="Times New Roman" w:hAnsi="Times New Roman"/>
          <w:color w:val="000000"/>
          <w:sz w:val="20"/>
        </w:rPr>
        <w:t>“</w:t>
      </w:r>
      <w:r>
        <w:rPr>
          <w:rFonts w:ascii="Times New Roman" w:eastAsia="Times New Roman" w:hAnsi="Times New Roman"/>
          <w:color w:val="000000"/>
          <w:sz w:val="20"/>
        </w:rPr>
        <w:t>demonstrated consumer interest in extending country-of-origin labeling to food products</w:t>
      </w:r>
      <w:r>
        <w:rPr>
          <w:rFonts w:ascii="Times New Roman" w:eastAsia="Times New Roman" w:hAnsi="Times New Roman"/>
          <w:color w:val="000000"/>
          <w:sz w:val="20"/>
        </w:rPr>
        <w:t>”</w:t>
      </w:r>
      <w:r>
        <w:rPr>
          <w:rFonts w:ascii="Times New Roman" w:eastAsia="Times New Roman" w:hAnsi="Times New Roman"/>
          <w:color w:val="000000"/>
          <w:sz w:val="20"/>
        </w:rPr>
        <w:t xml:space="preserve"> sounds very close to satisfying the curiosity of consumers.</w:t>
      </w:r>
      <w:bookmarkStart w:id="217" w:name="co_footnoteReference_F111430900983_ID0E2"/>
      <w:bookmarkEnd w:id="217"/>
      <w:r>
        <w:rPr>
          <w:rFonts w:ascii="Times New Roman" w:eastAsia="Times New Roman" w:hAnsi="Times New Roman"/>
          <w:color w:val="000000"/>
          <w:sz w:val="16"/>
        </w:rPr>
        <w:fldChar w:fldCharType="begin"/>
      </w:r>
      <w:r>
        <w:rPr>
          <w:rFonts w:ascii="Times New Roman" w:eastAsia="Times New Roman" w:hAnsi="Times New Roman"/>
          <w:color w:val="000000"/>
          <w:sz w:val="16"/>
        </w:rPr>
        <w:instrText>HYPERLINK "#co_footnote_F111</w:instrText>
      </w:r>
      <w:r>
        <w:rPr>
          <w:rFonts w:ascii="Times New Roman" w:eastAsia="Times New Roman" w:hAnsi="Times New Roman"/>
          <w:color w:val="000000"/>
          <w:sz w:val="16"/>
        </w:rPr>
        <w:instrText xml:space="preserve">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111</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w:t>
      </w:r>
      <w:r>
        <w:rPr>
          <w:rFonts w:ascii="Times New Roman" w:eastAsia="Times New Roman" w:hAnsi="Times New Roman"/>
          <w:i/>
          <w:color w:val="000000"/>
          <w:sz w:val="20"/>
        </w:rPr>
        <w:t>AMI</w:t>
      </w:r>
      <w:r>
        <w:rPr>
          <w:rFonts w:ascii="Times New Roman" w:eastAsia="Times New Roman" w:hAnsi="Times New Roman"/>
          <w:color w:val="000000"/>
          <w:sz w:val="20"/>
        </w:rPr>
        <w:t xml:space="preserve"> explains this interest </w:t>
      </w:r>
      <w:r>
        <w:rPr>
          <w:rFonts w:ascii="Times New Roman" w:eastAsia="Times New Roman" w:hAnsi="Times New Roman"/>
          <w:color w:val="000000"/>
          <w:sz w:val="20"/>
        </w:rPr>
        <w:t>“</w:t>
      </w:r>
      <w:r>
        <w:rPr>
          <w:rFonts w:ascii="Times New Roman" w:eastAsia="Times New Roman" w:hAnsi="Times New Roman"/>
          <w:color w:val="000000"/>
          <w:sz w:val="20"/>
        </w:rPr>
        <w:t>as enabling consumers to make informed choices based on characteristics of the products they wished to purchase, including United States supervision of the entire production process for health and hygiene.</w:t>
      </w:r>
      <w:r>
        <w:rPr>
          <w:rFonts w:ascii="Times New Roman" w:eastAsia="Times New Roman" w:hAnsi="Times New Roman"/>
          <w:color w:val="000000"/>
          <w:sz w:val="20"/>
        </w:rPr>
        <w:t>”</w:t>
      </w:r>
      <w:bookmarkStart w:id="218" w:name="co_footnoteReference_F112430900983_ID0EL"/>
      <w:bookmarkEnd w:id="218"/>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"#co_footnote_F112430900983_1"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112</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It points to surveys </w:t>
      </w:r>
      <w:r>
        <w:rPr>
          <w:rFonts w:ascii="Times New Roman" w:eastAsia="Times New Roman" w:hAnsi="Times New Roman"/>
          <w:color w:val="000000"/>
          <w:sz w:val="20"/>
        </w:rPr>
        <w:t>“</w:t>
      </w:r>
      <w:r>
        <w:rPr>
          <w:rFonts w:ascii="Times New Roman" w:eastAsia="Times New Roman" w:hAnsi="Times New Roman"/>
          <w:color w:val="000000"/>
          <w:sz w:val="20"/>
        </w:rPr>
        <w:t>indicating that 71-73 percent of consumers would be willing to pay for country-of-origin information about</w:t>
      </w:r>
      <w:r>
        <w:rPr>
          <w:rFonts w:ascii="Times New Roman" w:eastAsia="Times New Roman" w:hAnsi="Times New Roman"/>
          <w:color w:val="000000"/>
          <w:sz w:val="20"/>
        </w:rPr>
        <w:t xml:space="preserve"> their food.</w:t>
      </w:r>
      <w:r>
        <w:rPr>
          <w:rFonts w:ascii="Times New Roman" w:eastAsia="Times New Roman" w:hAnsi="Times New Roman"/>
          <w:color w:val="000000"/>
          <w:sz w:val="20"/>
        </w:rPr>
        <w:t>”</w:t>
      </w:r>
      <w:bookmarkStart w:id="219" w:name="co_footnoteReference_F113430900983_ID0EY"/>
      <w:bookmarkEnd w:id="219"/>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"#co_footnote_F113430900983_1"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113</w:t>
      </w:r>
      <w:r>
        <w:rPr>
          <w:rFonts w:ascii="Times New Roman" w:eastAsia="Times New Roman" w:hAnsi="Times New Roman"/>
          <w:color w:val="000000"/>
          <w:sz w:val="16"/>
        </w:rPr>
        <w:fldChar w:fldCharType="end"/>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20"/>
        </w:rPr>
      </w:pPr>
      <w:bookmarkStart w:id="220" w:name="co_g_ID0E63AI_1"/>
      <w:bookmarkEnd w:id="220"/>
      <w:r>
        <w:rPr>
          <w:rFonts w:ascii="Times New Roman" w:eastAsia="Times New Roman" w:hAnsi="Times New Roman"/>
          <w:color w:val="000000"/>
          <w:sz w:val="20"/>
        </w:rPr>
        <w:t>The question is how the legitimate curiosity of consumers can be distinguished from</w:t>
      </w:r>
      <w:r>
        <w:rPr>
          <w:rFonts w:ascii="Times New Roman" w:eastAsia="Times New Roman" w:hAnsi="Times New Roman"/>
          <w:color w:val="000000"/>
          <w:sz w:val="20"/>
        </w:rPr>
        <w:t xml:space="preserve"> their </w:t>
      </w:r>
      <w:r>
        <w:rPr>
          <w:rFonts w:ascii="Times New Roman" w:eastAsia="Times New Roman" w:hAnsi="Times New Roman"/>
          <w:color w:val="000000"/>
          <w:sz w:val="20"/>
        </w:rPr>
        <w:t>“</w:t>
      </w:r>
      <w:r>
        <w:rPr>
          <w:rFonts w:ascii="Times New Roman" w:eastAsia="Times New Roman" w:hAnsi="Times New Roman"/>
          <w:color w:val="000000"/>
          <w:sz w:val="20"/>
        </w:rPr>
        <w:t>idle</w:t>
      </w:r>
      <w:r>
        <w:rPr>
          <w:rFonts w:ascii="Times New Roman" w:eastAsia="Times New Roman" w:hAnsi="Times New Roman"/>
          <w:color w:val="000000"/>
          <w:sz w:val="20"/>
        </w:rPr>
        <w:t>”</w:t>
      </w:r>
      <w:r>
        <w:rPr>
          <w:rFonts w:ascii="Times New Roman" w:eastAsia="Times New Roman" w:hAnsi="Times New Roman"/>
          <w:color w:val="000000"/>
          <w:sz w:val="20"/>
        </w:rPr>
        <w:t xml:space="preserve"> curiosity. </w:t>
      </w:r>
      <w:r>
        <w:rPr>
          <w:rFonts w:ascii="Times New Roman" w:eastAsia="Times New Roman" w:hAnsi="Times New Roman"/>
          <w:color w:val="000000"/>
          <w:sz w:val="20"/>
        </w:rPr>
        <w:t>“</w:t>
      </w:r>
      <w:r>
        <w:rPr>
          <w:rFonts w:ascii="Times New Roman" w:eastAsia="Times New Roman" w:hAnsi="Times New Roman"/>
          <w:color w:val="000000"/>
          <w:sz w:val="20"/>
        </w:rPr>
        <w:t>Idle consumer curiosity</w:t>
      </w:r>
      <w:r>
        <w:rPr>
          <w:rFonts w:ascii="Times New Roman" w:eastAsia="Times New Roman" w:hAnsi="Times New Roman"/>
          <w:color w:val="000000"/>
          <w:sz w:val="20"/>
        </w:rPr>
        <w:t>”</w:t>
      </w:r>
      <w:r>
        <w:rPr>
          <w:rFonts w:ascii="Times New Roman" w:eastAsia="Times New Roman" w:hAnsi="Times New Roman"/>
          <w:color w:val="000000"/>
          <w:sz w:val="20"/>
        </w:rPr>
        <w:t xml:space="preserve"> sounds </w:t>
      </w:r>
      <w:bookmarkStart w:id="221" w:name="co_pp_sp_1280_891_1"/>
      <w:bookmarkEnd w:id="221"/>
      <w:r>
        <w:rPr>
          <w:rFonts w:ascii="Times New Roman" w:eastAsia="Times New Roman" w:hAnsi="Times New Roman"/>
          <w:b/>
          <w:color w:val="000000"/>
          <w:sz w:val="20"/>
        </w:rPr>
        <w:t>*891</w:t>
      </w:r>
      <w:r>
        <w:rPr>
          <w:rFonts w:ascii="Times New Roman" w:eastAsia="Times New Roman" w:hAnsi="Times New Roman"/>
          <w:color w:val="000000"/>
          <w:sz w:val="20"/>
        </w:rPr>
        <w:t xml:space="preserve"> aimless and pointless, whereas the court seems to refer to evidence that country of origin information might actually reduce information costs in a way tha</w:t>
      </w:r>
      <w:r>
        <w:rPr>
          <w:rFonts w:ascii="Times New Roman" w:eastAsia="Times New Roman" w:hAnsi="Times New Roman"/>
          <w:color w:val="000000"/>
          <w:sz w:val="20"/>
        </w:rPr>
        <w:t xml:space="preserve">t would increase welfare. This suggests that </w:t>
      </w:r>
      <w:r>
        <w:rPr>
          <w:rFonts w:ascii="Times New Roman" w:eastAsia="Times New Roman" w:hAnsi="Times New Roman"/>
          <w:color w:val="000000"/>
          <w:sz w:val="20"/>
        </w:rPr>
        <w:t>“</w:t>
      </w:r>
      <w:r>
        <w:rPr>
          <w:rFonts w:ascii="Times New Roman" w:eastAsia="Times New Roman" w:hAnsi="Times New Roman"/>
          <w:color w:val="000000"/>
          <w:sz w:val="20"/>
        </w:rPr>
        <w:t>idle</w:t>
      </w:r>
      <w:r>
        <w:rPr>
          <w:rFonts w:ascii="Times New Roman" w:eastAsia="Times New Roman" w:hAnsi="Times New Roman"/>
          <w:color w:val="000000"/>
          <w:sz w:val="20"/>
        </w:rPr>
        <w:t>”</w:t>
      </w:r>
      <w:r>
        <w:rPr>
          <w:rFonts w:ascii="Times New Roman" w:eastAsia="Times New Roman" w:hAnsi="Times New Roman"/>
          <w:color w:val="000000"/>
          <w:sz w:val="20"/>
        </w:rPr>
        <w:t xml:space="preserve"> curiosity does not increase welfare, whereas </w:t>
      </w:r>
      <w:r>
        <w:rPr>
          <w:rFonts w:ascii="Times New Roman" w:eastAsia="Times New Roman" w:hAnsi="Times New Roman"/>
          <w:color w:val="000000"/>
          <w:sz w:val="20"/>
        </w:rPr>
        <w:t>“</w:t>
      </w:r>
      <w:r>
        <w:rPr>
          <w:rFonts w:ascii="Times New Roman" w:eastAsia="Times New Roman" w:hAnsi="Times New Roman"/>
          <w:color w:val="000000"/>
          <w:sz w:val="20"/>
        </w:rPr>
        <w:t>legitimate</w:t>
      </w:r>
      <w:r>
        <w:rPr>
          <w:rFonts w:ascii="Times New Roman" w:eastAsia="Times New Roman" w:hAnsi="Times New Roman"/>
          <w:color w:val="000000"/>
          <w:sz w:val="20"/>
        </w:rPr>
        <w:t>”</w:t>
      </w:r>
      <w:r>
        <w:rPr>
          <w:rFonts w:ascii="Times New Roman" w:eastAsia="Times New Roman" w:hAnsi="Times New Roman"/>
          <w:color w:val="000000"/>
          <w:sz w:val="20"/>
        </w:rPr>
        <w:t xml:space="preserve"> curiosity does.</w:t>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20"/>
        </w:rPr>
      </w:pPr>
      <w:bookmarkStart w:id="222" w:name="co_g_ID0EW4AI_1"/>
      <w:bookmarkEnd w:id="222"/>
      <w:r>
        <w:rPr>
          <w:rFonts w:ascii="Times New Roman" w:eastAsia="Times New Roman" w:hAnsi="Times New Roman"/>
          <w:color w:val="000000"/>
          <w:sz w:val="20"/>
        </w:rPr>
        <w:t xml:space="preserve">Increasing welfare is ordinarily regarded as a substantial state interest. Promoting welfare is a </w:t>
      </w:r>
      <w:r>
        <w:rPr>
          <w:rFonts w:ascii="Times New Roman" w:eastAsia="Times New Roman" w:hAnsi="Times New Roman"/>
          <w:color w:val="000000"/>
          <w:sz w:val="20"/>
        </w:rPr>
        <w:t>common aim in many areas of commercial law.</w:t>
      </w:r>
      <w:bookmarkStart w:id="223" w:name="co_footnoteReference_F114430900983_ID0EB"/>
      <w:bookmarkEnd w:id="223"/>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"#co_footnote_F114430900983_1"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114</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Within the utilitarian framework that governs much government administration, the pro</w:t>
      </w:r>
      <w:r>
        <w:rPr>
          <w:rFonts w:ascii="Times New Roman" w:eastAsia="Times New Roman" w:hAnsi="Times New Roman"/>
          <w:color w:val="000000"/>
          <w:sz w:val="20"/>
        </w:rPr>
        <w:t>motion of welfare may even be regarded as one of the great aims of governance.</w:t>
      </w:r>
      <w:bookmarkStart w:id="224" w:name="co_footnoteReference_F115430900983_ID0EG"/>
      <w:bookmarkEnd w:id="224"/>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"#co_footnote_F115430900983_1"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115</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The relationship between welfare and the circulati</w:t>
      </w:r>
      <w:r>
        <w:rPr>
          <w:rFonts w:ascii="Times New Roman" w:eastAsia="Times New Roman" w:hAnsi="Times New Roman"/>
          <w:color w:val="000000"/>
          <w:sz w:val="20"/>
        </w:rPr>
        <w:t>on of information was stressed by the Supreme Court when it invented commercial speech doctrine in 1976:</w:t>
      </w:r>
    </w:p>
    <w:p w:rsidR="00000000" w:rsidRDefault="003E6732">
      <w:pPr>
        <w:autoSpaceDE w:val="0"/>
        <w:autoSpaceDN w:val="0"/>
        <w:adjustRightInd w:val="0"/>
        <w:ind w:left="800" w:right="800"/>
        <w:jc w:val="both"/>
        <w:rPr>
          <w:rFonts w:ascii="Times New Roman" w:hAnsi="Times New Roman"/>
          <w:color w:val="000000"/>
          <w:sz w:val="16"/>
        </w:rPr>
      </w:pPr>
      <w:r>
        <w:rPr>
          <w:rFonts w:ascii="Times New Roman" w:eastAsia="Times New Roman" w:hAnsi="Times New Roman"/>
          <w:color w:val="000000"/>
          <w:sz w:val="20"/>
        </w:rPr>
        <w:t xml:space="preserve">So long as we preserve a predominantly free enterprise economy, the allocation of our resources in large measure will be made through numerous private </w:t>
      </w:r>
      <w:r>
        <w:rPr>
          <w:rFonts w:ascii="Times New Roman" w:eastAsia="Times New Roman" w:hAnsi="Times New Roman"/>
          <w:color w:val="000000"/>
          <w:sz w:val="20"/>
        </w:rPr>
        <w:t xml:space="preserve">economic decisions. It is a matter of public interest that those decisions, in the aggregate, </w:t>
      </w:r>
      <w:bookmarkStart w:id="225" w:name="co_pp_sp_1280_892_1"/>
      <w:bookmarkEnd w:id="225"/>
      <w:r>
        <w:rPr>
          <w:rFonts w:ascii="Times New Roman" w:eastAsia="Times New Roman" w:hAnsi="Times New Roman"/>
          <w:b/>
          <w:color w:val="000000"/>
          <w:sz w:val="20"/>
        </w:rPr>
        <w:t>*892</w:t>
      </w:r>
      <w:r>
        <w:rPr>
          <w:rFonts w:ascii="Times New Roman" w:eastAsia="Times New Roman" w:hAnsi="Times New Roman"/>
          <w:color w:val="000000"/>
          <w:sz w:val="20"/>
        </w:rPr>
        <w:t xml:space="preserve"> be intelligent and well informed. To this end, the free flow of commercial information is indispensable.</w:t>
      </w:r>
      <w:bookmarkStart w:id="226" w:name="co_footnoteReference_F116430900983_ID0EB"/>
      <w:bookmarkEnd w:id="226"/>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"#co_footnote_F116430900983_1"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116</w:t>
      </w:r>
      <w:r>
        <w:rPr>
          <w:rFonts w:ascii="Times New Roman" w:eastAsia="Times New Roman" w:hAnsi="Times New Roman"/>
          <w:color w:val="000000"/>
          <w:sz w:val="16"/>
        </w:rPr>
        <w:fldChar w:fldCharType="end"/>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20"/>
        </w:rPr>
      </w:pPr>
      <w:bookmarkStart w:id="227" w:name="co_g_ID0EL6AI_1"/>
      <w:bookmarkEnd w:id="227"/>
      <w:r>
        <w:rPr>
          <w:rFonts w:ascii="Times New Roman" w:eastAsia="Times New Roman" w:hAnsi="Times New Roman"/>
          <w:color w:val="000000"/>
          <w:sz w:val="20"/>
        </w:rPr>
        <w:t>Whether mandated disclosures actually increase welfare depends, roughly, on whether gains to consumers from r</w:t>
      </w:r>
      <w:r>
        <w:rPr>
          <w:rFonts w:ascii="Times New Roman" w:eastAsia="Times New Roman" w:hAnsi="Times New Roman"/>
          <w:color w:val="000000"/>
          <w:sz w:val="20"/>
        </w:rPr>
        <w:t>eceiving the required information outweigh costs to producers in acquiring and distributing that information. Because producers ordinarily already have access to pertinent information, and because the cost of labeling products is typically quite low, manda</w:t>
      </w:r>
      <w:r>
        <w:rPr>
          <w:rFonts w:ascii="Times New Roman" w:eastAsia="Times New Roman" w:hAnsi="Times New Roman"/>
          <w:color w:val="000000"/>
          <w:sz w:val="20"/>
        </w:rPr>
        <w:t>tory labeling requirements to satisfy sustained consumer demand for information are likely to produce real welfare benefits.</w:t>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20"/>
        </w:rPr>
      </w:pPr>
      <w:bookmarkStart w:id="228" w:name="co_g_ID0E16AI_1"/>
      <w:bookmarkEnd w:id="228"/>
      <w:r>
        <w:rPr>
          <w:rFonts w:ascii="Times New Roman" w:eastAsia="Times New Roman" w:hAnsi="Times New Roman"/>
          <w:color w:val="000000"/>
          <w:sz w:val="20"/>
        </w:rPr>
        <w:t>In his concurring opinion, Judge Kavanaugh seems to argue against mandating disclosures even in the</w:t>
      </w:r>
      <w:r>
        <w:rPr>
          <w:rFonts w:ascii="Times New Roman" w:eastAsia="Times New Roman" w:hAnsi="Times New Roman"/>
          <w:color w:val="000000"/>
          <w:sz w:val="20"/>
        </w:rPr>
        <w:t xml:space="preserve"> presence of sustained consumer demand. He contends,</w:t>
      </w:r>
    </w:p>
    <w:p w:rsidR="00000000" w:rsidRDefault="003E6732">
      <w:pPr>
        <w:autoSpaceDE w:val="0"/>
        <w:autoSpaceDN w:val="0"/>
        <w:adjustRightInd w:val="0"/>
        <w:jc w:val="both"/>
        <w:rPr>
          <w:rFonts w:ascii="Times New Roman" w:hAnsi="Times New Roman"/>
          <w:color w:val="000000"/>
          <w:sz w:val="16"/>
        </w:rPr>
      </w:pPr>
      <w:r>
        <w:rPr>
          <w:rFonts w:ascii="Times New Roman" w:eastAsia="Times New Roman" w:hAnsi="Times New Roman"/>
          <w:color w:val="000000"/>
          <w:sz w:val="20"/>
        </w:rPr>
        <w:t xml:space="preserve">[A]s the Second Circuit has stated, </w:t>
      </w:r>
      <w:r>
        <w:rPr>
          <w:rFonts w:ascii="Times New Roman" w:eastAsia="Times New Roman" w:hAnsi="Times New Roman"/>
          <w:color w:val="000000"/>
          <w:sz w:val="20"/>
        </w:rPr>
        <w:t>“</w:t>
      </w:r>
      <w:r>
        <w:rPr>
          <w:rFonts w:ascii="Times New Roman" w:eastAsia="Times New Roman" w:hAnsi="Times New Roman"/>
          <w:color w:val="000000"/>
          <w:sz w:val="20"/>
        </w:rPr>
        <w:t>Were consumer interest alone sufficient, there is no end to the information that states could require manufacturers to disclose about their production methods.</w:t>
      </w:r>
      <w:r>
        <w:rPr>
          <w:rFonts w:ascii="Times New Roman" w:eastAsia="Times New Roman" w:hAnsi="Times New Roman"/>
          <w:color w:val="000000"/>
          <w:sz w:val="20"/>
        </w:rPr>
        <w:t>”</w:t>
      </w:r>
      <w:r>
        <w:rPr>
          <w:rFonts w:ascii="Times New Roman" w:eastAsia="Times New Roman" w:hAnsi="Times New Roman"/>
          <w:color w:val="000000"/>
          <w:sz w:val="20"/>
        </w:rPr>
        <w:t xml:space="preserve"> Some consumers might want to know whether their U.S.-made product was made by U.S. citizens and not by illegal immigrants. Some consumers might want to know whether a doctor has ever performed an abortion. Some consumers might want to know the political a</w:t>
      </w:r>
      <w:r>
        <w:rPr>
          <w:rFonts w:ascii="Times New Roman" w:eastAsia="Times New Roman" w:hAnsi="Times New Roman"/>
          <w:color w:val="000000"/>
          <w:sz w:val="20"/>
        </w:rPr>
        <w:t>ffiliation of a business</w:t>
      </w:r>
      <w:r>
        <w:rPr>
          <w:rFonts w:ascii="Times New Roman" w:eastAsia="Times New Roman" w:hAnsi="Times New Roman"/>
          <w:color w:val="000000"/>
          <w:sz w:val="20"/>
        </w:rPr>
        <w:t>’</w:t>
      </w:r>
      <w:r>
        <w:rPr>
          <w:rFonts w:ascii="Times New Roman" w:eastAsia="Times New Roman" w:hAnsi="Times New Roman"/>
          <w:color w:val="000000"/>
          <w:sz w:val="20"/>
        </w:rPr>
        <w:t>s owners. These are not far-fetched hypotheticals, particularly at the state or local level. Do such consumer desires suffice to justify compelled commercial disclosures of such information on a product or in an advertisement? I th</w:t>
      </w:r>
      <w:r>
        <w:rPr>
          <w:rFonts w:ascii="Times New Roman" w:eastAsia="Times New Roman" w:hAnsi="Times New Roman"/>
          <w:color w:val="000000"/>
          <w:sz w:val="20"/>
        </w:rPr>
        <w:t>ink not, and history and tradition provide no support for that kind of free-wheeling government power to mandate compelled commercial disclosures. . . . I agree with the Second Circuit</w:t>
      </w:r>
      <w:r>
        <w:rPr>
          <w:rFonts w:ascii="Times New Roman" w:eastAsia="Times New Roman" w:hAnsi="Times New Roman"/>
          <w:color w:val="000000"/>
          <w:sz w:val="20"/>
        </w:rPr>
        <w:t>’</w:t>
      </w:r>
      <w:r>
        <w:rPr>
          <w:rFonts w:ascii="Times New Roman" w:eastAsia="Times New Roman" w:hAnsi="Times New Roman"/>
          <w:color w:val="000000"/>
          <w:sz w:val="20"/>
        </w:rPr>
        <w:t xml:space="preserve">s statement in </w:t>
      </w:r>
      <w:r>
        <w:rPr>
          <w:rFonts w:ascii="Times New Roman" w:eastAsia="Times New Roman" w:hAnsi="Times New Roman"/>
          <w:i/>
          <w:color w:val="000000"/>
          <w:sz w:val="20"/>
        </w:rPr>
        <w:t>Amestoy</w:t>
      </w:r>
      <w:r>
        <w:rPr>
          <w:rFonts w:ascii="Times New Roman" w:eastAsia="Times New Roman" w:hAnsi="Times New Roman"/>
          <w:color w:val="000000"/>
          <w:sz w:val="20"/>
        </w:rPr>
        <w:t xml:space="preserve"> that </w:t>
      </w:r>
      <w:r>
        <w:rPr>
          <w:rFonts w:ascii="Times New Roman" w:eastAsia="Times New Roman" w:hAnsi="Times New Roman"/>
          <w:color w:val="000000"/>
          <w:sz w:val="20"/>
        </w:rPr>
        <w:t>“</w:t>
      </w:r>
      <w:r>
        <w:rPr>
          <w:rFonts w:ascii="Times New Roman" w:eastAsia="Times New Roman" w:hAnsi="Times New Roman"/>
          <w:color w:val="000000"/>
          <w:sz w:val="20"/>
        </w:rPr>
        <w:t>consumer curiosity alone is not a strong e</w:t>
      </w:r>
      <w:r>
        <w:rPr>
          <w:rFonts w:ascii="Times New Roman" w:eastAsia="Times New Roman" w:hAnsi="Times New Roman"/>
          <w:color w:val="000000"/>
          <w:sz w:val="20"/>
        </w:rPr>
        <w:t>nough state interest</w:t>
      </w:r>
      <w:r>
        <w:rPr>
          <w:rFonts w:ascii="Times New Roman" w:eastAsia="Times New Roman" w:hAnsi="Times New Roman"/>
          <w:color w:val="000000"/>
          <w:sz w:val="20"/>
        </w:rPr>
        <w:t>”</w:t>
      </w:r>
      <w:r>
        <w:rPr>
          <w:rFonts w:ascii="Times New Roman" w:eastAsia="Times New Roman" w:hAnsi="Times New Roman"/>
          <w:color w:val="000000"/>
          <w:sz w:val="20"/>
        </w:rPr>
        <w:t xml:space="preserve"> to sustain a compelled commercial disclosure.</w:t>
      </w:r>
      <w:bookmarkStart w:id="229" w:name="co_footnoteReference_F117430900983_ID0EZ"/>
      <w:bookmarkEnd w:id="229"/>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"#co_footnote_F117430900983_1"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117</w:t>
      </w:r>
      <w:r>
        <w:rPr>
          <w:rFonts w:ascii="Times New Roman" w:eastAsia="Times New Roman" w:hAnsi="Times New Roman"/>
          <w:color w:val="000000"/>
          <w:sz w:val="16"/>
        </w:rPr>
        <w:fldChar w:fldCharType="end"/>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20"/>
        </w:rPr>
      </w:pPr>
      <w:bookmarkStart w:id="230" w:name="co_g_ID0EACBI_1"/>
      <w:bookmarkEnd w:id="230"/>
      <w:r>
        <w:rPr>
          <w:rFonts w:ascii="Times New Roman" w:eastAsia="Times New Roman" w:hAnsi="Times New Roman"/>
          <w:color w:val="000000"/>
          <w:sz w:val="20"/>
        </w:rPr>
        <w:t>The passage suggests two di</w:t>
      </w:r>
      <w:r>
        <w:rPr>
          <w:rFonts w:ascii="Times New Roman" w:eastAsia="Times New Roman" w:hAnsi="Times New Roman"/>
          <w:color w:val="000000"/>
          <w:sz w:val="20"/>
        </w:rPr>
        <w:t>stinct reasons why a court might worry about allowing the state to mandate disclosures.</w:t>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16"/>
        </w:rPr>
      </w:pPr>
      <w:bookmarkStart w:id="231" w:name="co_g_ID0EMCBI_1"/>
      <w:bookmarkEnd w:id="231"/>
      <w:r>
        <w:rPr>
          <w:rFonts w:ascii="Times New Roman" w:eastAsia="Times New Roman" w:hAnsi="Times New Roman"/>
          <w:color w:val="000000"/>
          <w:sz w:val="20"/>
        </w:rPr>
        <w:t xml:space="preserve">First, consumers may wish to acquire information that raises independent constitutional questions. In </w:t>
      </w:r>
      <w:r>
        <w:rPr>
          <w:rFonts w:ascii="Times New Roman" w:eastAsia="Times New Roman" w:hAnsi="Times New Roman"/>
          <w:i/>
          <w:color w:val="000000"/>
          <w:sz w:val="20"/>
        </w:rPr>
        <w:t>Anderson v. Martin</w:t>
      </w:r>
      <w:r>
        <w:rPr>
          <w:rFonts w:ascii="Times New Roman" w:eastAsia="Times New Roman" w:hAnsi="Times New Roman"/>
          <w:color w:val="000000"/>
          <w:sz w:val="20"/>
        </w:rPr>
        <w:t>,</w:t>
      </w:r>
      <w:bookmarkStart w:id="232" w:name="co_footnoteReference_F118430900983_ID0E5"/>
      <w:bookmarkEnd w:id="232"/>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"#co_footnote_F118430900983_1"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118</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for example, the Court struck down a Louisiana law that required ballots to identify the race of </w:t>
      </w:r>
      <w:bookmarkStart w:id="233" w:name="co_pp_sp_1280_893_1"/>
      <w:bookmarkEnd w:id="233"/>
      <w:r>
        <w:rPr>
          <w:rFonts w:ascii="Times New Roman" w:eastAsia="Times New Roman" w:hAnsi="Times New Roman"/>
          <w:b/>
          <w:color w:val="000000"/>
          <w:sz w:val="20"/>
        </w:rPr>
        <w:t>*893</w:t>
      </w:r>
      <w:r>
        <w:rPr>
          <w:rFonts w:ascii="Times New Roman" w:eastAsia="Times New Roman" w:hAnsi="Times New Roman"/>
          <w:color w:val="000000"/>
          <w:sz w:val="20"/>
        </w:rPr>
        <w:t xml:space="preserve"> can</w:t>
      </w:r>
      <w:r>
        <w:rPr>
          <w:rFonts w:ascii="Times New Roman" w:eastAsia="Times New Roman" w:hAnsi="Times New Roman"/>
          <w:color w:val="000000"/>
          <w:sz w:val="20"/>
        </w:rPr>
        <w:t xml:space="preserve">didates. The Court characterized the law as encouraging </w:t>
      </w:r>
      <w:r>
        <w:rPr>
          <w:rFonts w:ascii="Times New Roman" w:eastAsia="Times New Roman" w:hAnsi="Times New Roman"/>
          <w:color w:val="000000"/>
          <w:sz w:val="20"/>
        </w:rPr>
        <w:t>“</w:t>
      </w:r>
      <w:r>
        <w:rPr>
          <w:rFonts w:ascii="Times New Roman" w:eastAsia="Times New Roman" w:hAnsi="Times New Roman"/>
          <w:color w:val="000000"/>
          <w:sz w:val="20"/>
        </w:rPr>
        <w:t>voters to discriminate upon the grounds of race.</w:t>
      </w:r>
      <w:r>
        <w:rPr>
          <w:rFonts w:ascii="Times New Roman" w:eastAsia="Times New Roman" w:hAnsi="Times New Roman"/>
          <w:color w:val="000000"/>
          <w:sz w:val="20"/>
        </w:rPr>
        <w:t>”</w:t>
      </w:r>
      <w:bookmarkStart w:id="234" w:name="co_footnoteReference_F119430900983_ID0EU"/>
      <w:bookmarkEnd w:id="234"/>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"#co_footnote_F119430900983_1"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119</w:t>
      </w:r>
      <w:r>
        <w:rPr>
          <w:rFonts w:ascii="Times New Roman" w:eastAsia="Times New Roman" w:hAnsi="Times New Roman"/>
          <w:color w:val="000000"/>
          <w:sz w:val="16"/>
        </w:rPr>
        <w:fldChar w:fldCharType="end"/>
      </w:r>
    </w:p>
    <w:p w:rsidR="00000000" w:rsidRDefault="003E6732">
      <w:pPr>
        <w:autoSpaceDE w:val="0"/>
        <w:autoSpaceDN w:val="0"/>
        <w:adjustRightInd w:val="0"/>
        <w:jc w:val="both"/>
        <w:rPr>
          <w:rFonts w:ascii="Times New Roman" w:hAnsi="Times New Roman"/>
          <w:color w:val="000000"/>
          <w:sz w:val="16"/>
        </w:rPr>
      </w:pPr>
      <w:r>
        <w:rPr>
          <w:rFonts w:ascii="Times New Roman" w:eastAsia="Times New Roman" w:hAnsi="Times New Roman"/>
          <w:color w:val="000000"/>
          <w:sz w:val="20"/>
        </w:rPr>
        <w:t xml:space="preserve">[B]y placing a racial </w:t>
      </w:r>
      <w:r>
        <w:rPr>
          <w:rFonts w:ascii="Times New Roman" w:eastAsia="Times New Roman" w:hAnsi="Times New Roman"/>
          <w:color w:val="000000"/>
          <w:sz w:val="20"/>
        </w:rPr>
        <w:t>label on a candidate at the most crucial stage in the electoral process--the instant before the vote is cast--the State furnishes a vehicle by which racial prejudice may be so aroused as to operate against one group because of race and for another. This is</w:t>
      </w:r>
      <w:r>
        <w:rPr>
          <w:rFonts w:ascii="Times New Roman" w:eastAsia="Times New Roman" w:hAnsi="Times New Roman"/>
          <w:color w:val="000000"/>
          <w:sz w:val="20"/>
        </w:rPr>
        <w:t xml:space="preserve"> true because by directing the citizen</w:t>
      </w:r>
      <w:r>
        <w:rPr>
          <w:rFonts w:ascii="Times New Roman" w:eastAsia="Times New Roman" w:hAnsi="Times New Roman"/>
          <w:color w:val="000000"/>
          <w:sz w:val="20"/>
        </w:rPr>
        <w:t>’</w:t>
      </w:r>
      <w:r>
        <w:rPr>
          <w:rFonts w:ascii="Times New Roman" w:eastAsia="Times New Roman" w:hAnsi="Times New Roman"/>
          <w:color w:val="000000"/>
          <w:sz w:val="20"/>
        </w:rPr>
        <w:t>s attention to the single consideration of race or color, the State indicates that a candidate</w:t>
      </w:r>
      <w:r>
        <w:rPr>
          <w:rFonts w:ascii="Times New Roman" w:eastAsia="Times New Roman" w:hAnsi="Times New Roman"/>
          <w:color w:val="000000"/>
          <w:sz w:val="20"/>
        </w:rPr>
        <w:t>’</w:t>
      </w:r>
      <w:r>
        <w:rPr>
          <w:rFonts w:ascii="Times New Roman" w:eastAsia="Times New Roman" w:hAnsi="Times New Roman"/>
          <w:color w:val="000000"/>
          <w:sz w:val="20"/>
        </w:rPr>
        <w:t>s race or color is an important--perhaps paramount--consideration in the citizen</w:t>
      </w:r>
      <w:r>
        <w:rPr>
          <w:rFonts w:ascii="Times New Roman" w:eastAsia="Times New Roman" w:hAnsi="Times New Roman"/>
          <w:color w:val="000000"/>
          <w:sz w:val="20"/>
        </w:rPr>
        <w:t>’</w:t>
      </w:r>
      <w:r>
        <w:rPr>
          <w:rFonts w:ascii="Times New Roman" w:eastAsia="Times New Roman" w:hAnsi="Times New Roman"/>
          <w:color w:val="000000"/>
          <w:sz w:val="20"/>
        </w:rPr>
        <w:t xml:space="preserve">s choice, which may decisively influence </w:t>
      </w:r>
      <w:r>
        <w:rPr>
          <w:rFonts w:ascii="Times New Roman" w:eastAsia="Times New Roman" w:hAnsi="Times New Roman"/>
          <w:color w:val="000000"/>
          <w:sz w:val="20"/>
        </w:rPr>
        <w:t>the citizen to cast his ballot along racial lines.</w:t>
      </w:r>
      <w:bookmarkStart w:id="235" w:name="co_footnoteReference_F120430900983_ID0EC"/>
      <w:bookmarkEnd w:id="235"/>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"#co_footnote_F120430900983_1"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120</w:t>
      </w:r>
      <w:r>
        <w:rPr>
          <w:rFonts w:ascii="Times New Roman" w:eastAsia="Times New Roman" w:hAnsi="Times New Roman"/>
          <w:color w:val="000000"/>
          <w:sz w:val="16"/>
        </w:rPr>
        <w:fldChar w:fldCharType="end"/>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20"/>
        </w:rPr>
      </w:pPr>
      <w:bookmarkStart w:id="236" w:name="co_g_ID0EJEBI_1"/>
      <w:bookmarkEnd w:id="236"/>
      <w:r>
        <w:rPr>
          <w:rFonts w:ascii="Times New Roman" w:eastAsia="Times New Roman" w:hAnsi="Times New Roman"/>
          <w:color w:val="000000"/>
          <w:sz w:val="20"/>
        </w:rPr>
        <w:t>A voter does not violate the Constitution by</w:t>
      </w:r>
      <w:r>
        <w:rPr>
          <w:rFonts w:ascii="Times New Roman" w:eastAsia="Times New Roman" w:hAnsi="Times New Roman"/>
          <w:color w:val="000000"/>
          <w:sz w:val="20"/>
        </w:rPr>
        <w:t xml:space="preserve"> choosing candidates on the basis of race. But it is constitutionally problematic for the state to use labeling to encourage this behavior. Judge Kavanaugh suggests that compelled commercial speech may at times operate in an analogous way. The state may ma</w:t>
      </w:r>
      <w:r>
        <w:rPr>
          <w:rFonts w:ascii="Times New Roman" w:eastAsia="Times New Roman" w:hAnsi="Times New Roman"/>
          <w:color w:val="000000"/>
          <w:sz w:val="20"/>
        </w:rPr>
        <w:t>ndate disclosures that facilitate a taste for constitutionally disfavored discrimination, as would happen, for example, if doctors were compelled to reveal whether they had performed an abortion.</w:t>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20"/>
        </w:rPr>
      </w:pPr>
      <w:bookmarkStart w:id="237" w:name="co_g_ID0E5EBI_1"/>
      <w:bookmarkEnd w:id="237"/>
      <w:r>
        <w:rPr>
          <w:rFonts w:ascii="Times New Roman" w:eastAsia="Times New Roman" w:hAnsi="Times New Roman"/>
          <w:color w:val="000000"/>
          <w:sz w:val="20"/>
        </w:rPr>
        <w:t>This seems an acute observation. But the argument does not establish that compelling commercial speech to increase welfare is not itself a substantial state interest. It instead establishes that at times the goal of increasing welfare can conflict with oth</w:t>
      </w:r>
      <w:r>
        <w:rPr>
          <w:rFonts w:ascii="Times New Roman" w:eastAsia="Times New Roman" w:hAnsi="Times New Roman"/>
          <w:color w:val="000000"/>
          <w:sz w:val="20"/>
        </w:rPr>
        <w:t>er constitutional values, and that courts ought to be cautious about approving compelled commercial speech in the presence of such a conflict.</w:t>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16"/>
        </w:rPr>
      </w:pPr>
      <w:bookmarkStart w:id="238" w:name="co_g_ID0EQFBI_1"/>
      <w:bookmarkEnd w:id="238"/>
      <w:r>
        <w:rPr>
          <w:rFonts w:ascii="Times New Roman" w:eastAsia="Times New Roman" w:hAnsi="Times New Roman"/>
          <w:color w:val="000000"/>
          <w:sz w:val="20"/>
        </w:rPr>
        <w:t>Second, Judge Kavanaugh implies that setting the bar for compelled disclosures to</w:t>
      </w:r>
      <w:r>
        <w:rPr>
          <w:rFonts w:ascii="Times New Roman" w:eastAsia="Times New Roman" w:hAnsi="Times New Roman"/>
          <w:color w:val="000000"/>
          <w:sz w:val="20"/>
        </w:rPr>
        <w:t xml:space="preserve">o low might provide governments a free pass </w:t>
      </w:r>
      <w:r>
        <w:rPr>
          <w:rFonts w:ascii="Times New Roman" w:eastAsia="Times New Roman" w:hAnsi="Times New Roman"/>
          <w:color w:val="000000"/>
          <w:sz w:val="20"/>
        </w:rPr>
        <w:t>“</w:t>
      </w:r>
      <w:r>
        <w:rPr>
          <w:rFonts w:ascii="Times New Roman" w:eastAsia="Times New Roman" w:hAnsi="Times New Roman"/>
          <w:color w:val="000000"/>
          <w:sz w:val="20"/>
        </w:rPr>
        <w:t>to spread their preferred messages on the backs of others.</w:t>
      </w:r>
      <w:r>
        <w:rPr>
          <w:rFonts w:ascii="Times New Roman" w:eastAsia="Times New Roman" w:hAnsi="Times New Roman"/>
          <w:color w:val="000000"/>
          <w:sz w:val="20"/>
        </w:rPr>
        <w:t>”</w:t>
      </w:r>
      <w:bookmarkStart w:id="239" w:name="co_footnoteReference_F121430900983_ID0EB"/>
      <w:bookmarkEnd w:id="239"/>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"#co_footnote_F121430900983_1"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121</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He quotes the Second Circuit decision in </w:t>
      </w:r>
      <w:r>
        <w:rPr>
          <w:rFonts w:ascii="Times New Roman" w:eastAsia="Times New Roman" w:hAnsi="Times New Roman"/>
          <w:i/>
          <w:color w:val="000000"/>
          <w:sz w:val="20"/>
        </w:rPr>
        <w:t xml:space="preserve">Amestoy </w:t>
      </w:r>
      <w:r>
        <w:rPr>
          <w:rFonts w:ascii="Times New Roman" w:eastAsia="Times New Roman" w:hAnsi="Times New Roman"/>
          <w:color w:val="000000"/>
          <w:sz w:val="20"/>
        </w:rPr>
        <w:t xml:space="preserve">to the effect that </w:t>
      </w:r>
      <w:r>
        <w:rPr>
          <w:rFonts w:ascii="Times New Roman" w:eastAsia="Times New Roman" w:hAnsi="Times New Roman"/>
          <w:color w:val="000000"/>
          <w:sz w:val="20"/>
        </w:rPr>
        <w:t>“</w:t>
      </w:r>
      <w:r>
        <w:rPr>
          <w:rFonts w:ascii="Times New Roman" w:eastAsia="Times New Roman" w:hAnsi="Times New Roman"/>
          <w:color w:val="000000"/>
          <w:sz w:val="20"/>
        </w:rPr>
        <w:t>[w]ere consumer interest alone sufficient, there is no end to the information that states could require manufacturers to disclose about their production methods.</w:t>
      </w:r>
      <w:r>
        <w:rPr>
          <w:rFonts w:ascii="Times New Roman" w:eastAsia="Times New Roman" w:hAnsi="Times New Roman"/>
          <w:color w:val="000000"/>
          <w:sz w:val="20"/>
        </w:rPr>
        <w:t>”</w:t>
      </w:r>
      <w:bookmarkStart w:id="240" w:name="co_footnoteReference_F122430900983_ID0EX"/>
      <w:bookmarkEnd w:id="240"/>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"#co_footnote_F122430900983_1"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122</w:t>
      </w:r>
      <w:r>
        <w:rPr>
          <w:rFonts w:ascii="Times New Roman" w:eastAsia="Times New Roman" w:hAnsi="Times New Roman"/>
          <w:color w:val="000000"/>
          <w:sz w:val="16"/>
        </w:rPr>
        <w:fldChar w:fldCharType="end"/>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20"/>
        </w:rPr>
      </w:pPr>
      <w:bookmarkStart w:id="241" w:name="co_g_ID0E5GBI_1"/>
      <w:bookmarkEnd w:id="241"/>
      <w:r>
        <w:rPr>
          <w:rFonts w:ascii="Times New Roman" w:eastAsia="Times New Roman" w:hAnsi="Times New Roman"/>
          <w:i/>
          <w:color w:val="000000"/>
          <w:sz w:val="20"/>
        </w:rPr>
        <w:t xml:space="preserve">Amestoy </w:t>
      </w:r>
      <w:r>
        <w:rPr>
          <w:rFonts w:ascii="Times New Roman" w:eastAsia="Times New Roman" w:hAnsi="Times New Roman"/>
          <w:color w:val="000000"/>
          <w:sz w:val="20"/>
        </w:rPr>
        <w:t xml:space="preserve">involved a Vermont law requiring retail sellers of milk products to disclose whether a synthetic growth hormone </w:t>
      </w:r>
      <w:r>
        <w:rPr>
          <w:rFonts w:ascii="Times New Roman" w:eastAsia="Times New Roman" w:hAnsi="Times New Roman"/>
          <w:color w:val="000000"/>
          <w:sz w:val="20"/>
        </w:rPr>
        <w:t>(named rBST) had been used in the production of their products.</w:t>
      </w:r>
      <w:bookmarkStart w:id="242" w:name="co_footnoteReference_F123430900983_ID0EO"/>
      <w:bookmarkEnd w:id="242"/>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"#co_footnote_F123430900983_1"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123</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There was no evidence indicating that rBST might be harmful to hu</w:t>
      </w:r>
      <w:r>
        <w:rPr>
          <w:rFonts w:ascii="Times New Roman" w:eastAsia="Times New Roman" w:hAnsi="Times New Roman"/>
          <w:color w:val="000000"/>
          <w:sz w:val="20"/>
        </w:rPr>
        <w:t>man health.</w:t>
      </w:r>
      <w:bookmarkStart w:id="243" w:name="co_footnoteReference_F124430900983_ID0ET"/>
      <w:bookmarkEnd w:id="243"/>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"#co_footnote_F124430900983_1"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124</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Nevertheless, it was </w:t>
      </w:r>
      <w:bookmarkStart w:id="244" w:name="co_pp_sp_1280_894_1"/>
      <w:bookmarkEnd w:id="244"/>
      <w:r>
        <w:rPr>
          <w:rFonts w:ascii="Times New Roman" w:eastAsia="Times New Roman" w:hAnsi="Times New Roman"/>
          <w:b/>
          <w:color w:val="000000"/>
          <w:sz w:val="20"/>
        </w:rPr>
        <w:t>*894</w:t>
      </w:r>
      <w:r>
        <w:rPr>
          <w:rFonts w:ascii="Times New Roman" w:eastAsia="Times New Roman" w:hAnsi="Times New Roman"/>
          <w:color w:val="000000"/>
          <w:sz w:val="20"/>
        </w:rPr>
        <w:t xml:space="preserve"> plain that </w:t>
      </w:r>
      <w:r>
        <w:rPr>
          <w:rFonts w:ascii="Times New Roman" w:eastAsia="Times New Roman" w:hAnsi="Times New Roman"/>
          <w:color w:val="000000"/>
          <w:sz w:val="20"/>
        </w:rPr>
        <w:t>“</w:t>
      </w:r>
      <w:r>
        <w:rPr>
          <w:rFonts w:ascii="Times New Roman" w:eastAsia="Times New Roman" w:hAnsi="Times New Roman"/>
          <w:color w:val="000000"/>
          <w:sz w:val="20"/>
        </w:rPr>
        <w:t>a majority of Vermonters [did] not want t</w:t>
      </w:r>
      <w:r>
        <w:rPr>
          <w:rFonts w:ascii="Times New Roman" w:eastAsia="Times New Roman" w:hAnsi="Times New Roman"/>
          <w:color w:val="000000"/>
          <w:sz w:val="20"/>
        </w:rPr>
        <w:t>o purchase milk products derived from rBST-treated cows.</w:t>
      </w:r>
      <w:r>
        <w:rPr>
          <w:rFonts w:ascii="Times New Roman" w:eastAsia="Times New Roman" w:hAnsi="Times New Roman"/>
          <w:color w:val="000000"/>
          <w:sz w:val="20"/>
        </w:rPr>
        <w:t>”</w:t>
      </w:r>
      <w:bookmarkStart w:id="245" w:name="co_footnoteReference_F125430900983_ID0EG"/>
      <w:bookmarkEnd w:id="245"/>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"#co_footnote_F125430900983_1"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125</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The Second Circuit found this interest inadequate to justify the requir</w:t>
      </w:r>
      <w:r>
        <w:rPr>
          <w:rFonts w:ascii="Times New Roman" w:eastAsia="Times New Roman" w:hAnsi="Times New Roman"/>
          <w:color w:val="000000"/>
          <w:sz w:val="20"/>
        </w:rPr>
        <w:t>ed labelling:</w:t>
      </w:r>
    </w:p>
    <w:p w:rsidR="00000000" w:rsidRDefault="003E6732">
      <w:pPr>
        <w:autoSpaceDE w:val="0"/>
        <w:autoSpaceDN w:val="0"/>
        <w:adjustRightInd w:val="0"/>
        <w:ind w:left="800" w:right="800"/>
        <w:jc w:val="both"/>
        <w:rPr>
          <w:rFonts w:ascii="Times New Roman" w:hAnsi="Times New Roman"/>
          <w:color w:val="000000"/>
          <w:sz w:val="16"/>
        </w:rPr>
      </w:pPr>
      <w:r>
        <w:rPr>
          <w:rFonts w:ascii="Times New Roman" w:eastAsia="Times New Roman" w:hAnsi="Times New Roman"/>
          <w:color w:val="000000"/>
          <w:sz w:val="20"/>
        </w:rPr>
        <w:t>Although the Court is sympathetic to the Vermont consumers who wish to know which products may derive from rBST-treated herds, their desire is insufficient to permit the State of Vermont to compel the dairy manufacturers to speak against thei</w:t>
      </w:r>
      <w:r>
        <w:rPr>
          <w:rFonts w:ascii="Times New Roman" w:eastAsia="Times New Roman" w:hAnsi="Times New Roman"/>
          <w:color w:val="000000"/>
          <w:sz w:val="20"/>
        </w:rPr>
        <w:t>r will. Were consumer interest alone sufficient, there is no end to the information that states could require manufacturers to disclose about their production methods. For instance, with respect to cattle, consumers might reasonably evince an interest in k</w:t>
      </w:r>
      <w:r>
        <w:rPr>
          <w:rFonts w:ascii="Times New Roman" w:eastAsia="Times New Roman" w:hAnsi="Times New Roman"/>
          <w:color w:val="000000"/>
          <w:sz w:val="20"/>
        </w:rPr>
        <w:t>nowing which grains herds were fed, with which medicines they were treated, or the age at which they were slaughtered. Absent, however, some indication that this information bears on a reasonable concern for human health or safety or some other sufficientl</w:t>
      </w:r>
      <w:r>
        <w:rPr>
          <w:rFonts w:ascii="Times New Roman" w:eastAsia="Times New Roman" w:hAnsi="Times New Roman"/>
          <w:color w:val="000000"/>
          <w:sz w:val="20"/>
        </w:rPr>
        <w:t xml:space="preserve">y substantial governmental concern, the manufacturers cannot be compelled to disclose it. Instead, those consumers interested in such information should exercise the power of their purses by </w:t>
      </w:r>
      <w:bookmarkStart w:id="246" w:name="co_pp_sp_1280_895_1"/>
      <w:bookmarkEnd w:id="246"/>
      <w:r>
        <w:rPr>
          <w:rFonts w:ascii="Times New Roman" w:eastAsia="Times New Roman" w:hAnsi="Times New Roman"/>
          <w:b/>
          <w:color w:val="000000"/>
          <w:sz w:val="20"/>
        </w:rPr>
        <w:t>*895</w:t>
      </w:r>
      <w:r>
        <w:rPr>
          <w:rFonts w:ascii="Times New Roman" w:eastAsia="Times New Roman" w:hAnsi="Times New Roman"/>
          <w:color w:val="000000"/>
          <w:sz w:val="20"/>
        </w:rPr>
        <w:t xml:space="preserve"> buying products from m</w:t>
      </w:r>
      <w:r>
        <w:rPr>
          <w:rFonts w:ascii="Times New Roman" w:eastAsia="Times New Roman" w:hAnsi="Times New Roman"/>
          <w:color w:val="000000"/>
          <w:sz w:val="20"/>
        </w:rPr>
        <w:t>anufacturers who voluntarily reveal it.</w:t>
      </w:r>
      <w:bookmarkStart w:id="247" w:name="co_footnoteReference_F126430900983_ID0EH"/>
      <w:bookmarkEnd w:id="247"/>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"#co_footnote_F126430900983_1"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126</w:t>
      </w:r>
      <w:r>
        <w:rPr>
          <w:rFonts w:ascii="Times New Roman" w:eastAsia="Times New Roman" w:hAnsi="Times New Roman"/>
          <w:color w:val="000000"/>
          <w:sz w:val="16"/>
        </w:rPr>
        <w:fldChar w:fldCharType="end"/>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20"/>
        </w:rPr>
      </w:pPr>
      <w:bookmarkStart w:id="248" w:name="co_g_ID0ERJBI_1"/>
      <w:bookmarkEnd w:id="248"/>
      <w:r>
        <w:rPr>
          <w:rFonts w:ascii="Times New Roman" w:eastAsia="Times New Roman" w:hAnsi="Times New Roman"/>
          <w:i/>
          <w:color w:val="000000"/>
          <w:sz w:val="20"/>
        </w:rPr>
        <w:t xml:space="preserve">Amestoy </w:t>
      </w:r>
      <w:r>
        <w:rPr>
          <w:rFonts w:ascii="Times New Roman" w:eastAsia="Times New Roman" w:hAnsi="Times New Roman"/>
          <w:color w:val="000000"/>
          <w:sz w:val="20"/>
        </w:rPr>
        <w:t xml:space="preserve">and Judge Kavanaugh suggest that if government </w:t>
      </w:r>
      <w:r>
        <w:rPr>
          <w:rFonts w:ascii="Times New Roman" w:eastAsia="Times New Roman" w:hAnsi="Times New Roman"/>
          <w:color w:val="000000"/>
          <w:sz w:val="20"/>
        </w:rPr>
        <w:t xml:space="preserve">were authorized to require labels to respond to </w:t>
      </w:r>
      <w:r>
        <w:rPr>
          <w:rFonts w:ascii="Times New Roman" w:eastAsia="Times New Roman" w:hAnsi="Times New Roman"/>
          <w:color w:val="000000"/>
          <w:sz w:val="20"/>
        </w:rPr>
        <w:t>“</w:t>
      </w:r>
      <w:r>
        <w:rPr>
          <w:rFonts w:ascii="Times New Roman" w:eastAsia="Times New Roman" w:hAnsi="Times New Roman"/>
          <w:color w:val="000000"/>
          <w:sz w:val="20"/>
        </w:rPr>
        <w:t>mere</w:t>
      </w:r>
      <w:r>
        <w:rPr>
          <w:rFonts w:ascii="Times New Roman" w:eastAsia="Times New Roman" w:hAnsi="Times New Roman"/>
          <w:color w:val="000000"/>
          <w:sz w:val="20"/>
        </w:rPr>
        <w:t>”</w:t>
      </w:r>
      <w:r>
        <w:rPr>
          <w:rFonts w:ascii="Times New Roman" w:eastAsia="Times New Roman" w:hAnsi="Times New Roman"/>
          <w:color w:val="000000"/>
          <w:sz w:val="20"/>
        </w:rPr>
        <w:t xml:space="preserve"> consumer interest, government could demand disclosure of information responsive to every whimsical, irrelevant question that might come into a consumer</w:t>
      </w:r>
      <w:r>
        <w:rPr>
          <w:rFonts w:ascii="Times New Roman" w:eastAsia="Times New Roman" w:hAnsi="Times New Roman"/>
          <w:color w:val="000000"/>
          <w:sz w:val="20"/>
        </w:rPr>
        <w:t>’</w:t>
      </w:r>
      <w:r>
        <w:rPr>
          <w:rFonts w:ascii="Times New Roman" w:eastAsia="Times New Roman" w:hAnsi="Times New Roman"/>
          <w:color w:val="000000"/>
          <w:sz w:val="20"/>
        </w:rPr>
        <w:t>s head.</w:t>
      </w:r>
      <w:bookmarkStart w:id="249" w:name="co_footnoteReference_F127430900983_ID0EB"/>
      <w:bookmarkEnd w:id="249"/>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"#co_footnote_F127430900983_1"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127</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The cost of such disclosures could endlessly be externalized onto </w:t>
      </w:r>
      <w:r>
        <w:rPr>
          <w:rFonts w:ascii="Times New Roman" w:eastAsia="Times New Roman" w:hAnsi="Times New Roman"/>
          <w:color w:val="000000"/>
          <w:sz w:val="20"/>
        </w:rPr>
        <w:t>“</w:t>
      </w:r>
      <w:r>
        <w:rPr>
          <w:rFonts w:ascii="Times New Roman" w:eastAsia="Times New Roman" w:hAnsi="Times New Roman"/>
          <w:color w:val="000000"/>
          <w:sz w:val="20"/>
        </w:rPr>
        <w:t>the backs</w:t>
      </w:r>
      <w:r>
        <w:rPr>
          <w:rFonts w:ascii="Times New Roman" w:eastAsia="Times New Roman" w:hAnsi="Times New Roman"/>
          <w:color w:val="000000"/>
          <w:sz w:val="20"/>
        </w:rPr>
        <w:t>”</w:t>
      </w:r>
      <w:r>
        <w:rPr>
          <w:rFonts w:ascii="Times New Roman" w:eastAsia="Times New Roman" w:hAnsi="Times New Roman"/>
          <w:color w:val="000000"/>
          <w:sz w:val="20"/>
        </w:rPr>
        <w:t xml:space="preserve"> of producers. Without some cap on the state</w:t>
      </w:r>
      <w:r>
        <w:rPr>
          <w:rFonts w:ascii="Times New Roman" w:eastAsia="Times New Roman" w:hAnsi="Times New Roman"/>
          <w:color w:val="000000"/>
          <w:sz w:val="20"/>
        </w:rPr>
        <w:t>’</w:t>
      </w:r>
      <w:r>
        <w:rPr>
          <w:rFonts w:ascii="Times New Roman" w:eastAsia="Times New Roman" w:hAnsi="Times New Roman"/>
          <w:color w:val="000000"/>
          <w:sz w:val="20"/>
        </w:rPr>
        <w:t>s ability to mandate disclosures, the state could impose on producers nearly limitless costs to produce and distribute information.</w:t>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20"/>
        </w:rPr>
      </w:pPr>
      <w:bookmarkStart w:id="250" w:name="co_g_ID0ENKBI_1"/>
      <w:bookmarkEnd w:id="250"/>
      <w:r>
        <w:rPr>
          <w:rFonts w:ascii="Times New Roman" w:eastAsia="Times New Roman" w:hAnsi="Times New Roman"/>
          <w:color w:val="000000"/>
          <w:sz w:val="20"/>
        </w:rPr>
        <w:t>This objection seems sound, but it is irrelevant to recognizing welfare as a substantial sta</w:t>
      </w:r>
      <w:r>
        <w:rPr>
          <w:rFonts w:ascii="Times New Roman" w:eastAsia="Times New Roman" w:hAnsi="Times New Roman"/>
          <w:color w:val="000000"/>
          <w:sz w:val="20"/>
        </w:rPr>
        <w:t>te interest. Compelled disclosures enhance welfare if there is a real demand for the information they contain, a demand robust enough to exceed the costs of ascertaining and distributing the information. Even if such a demand exists, moreover, mandated dis</w:t>
      </w:r>
      <w:r>
        <w:rPr>
          <w:rFonts w:ascii="Times New Roman" w:eastAsia="Times New Roman" w:hAnsi="Times New Roman"/>
          <w:color w:val="000000"/>
          <w:sz w:val="20"/>
        </w:rPr>
        <w:t>closures might nevertheless impair welfare if they encourage a taste for discrimination</w:t>
      </w:r>
      <w:bookmarkStart w:id="251" w:name="co_footnoteReference_F128430900983_ID0EZ"/>
      <w:bookmarkEnd w:id="251"/>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"#co_footnote_F128430900983_1"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128</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or if they externalize costs by (for exam</w:t>
      </w:r>
      <w:r>
        <w:rPr>
          <w:rFonts w:ascii="Times New Roman" w:eastAsia="Times New Roman" w:hAnsi="Times New Roman"/>
          <w:color w:val="000000"/>
          <w:sz w:val="20"/>
        </w:rPr>
        <w:t>ple) distributing information that invades privacy. But if mandated disclosures might truly increase welfare, if they might improve market efficiency, this goal ought to count as a substantial state interest.</w:t>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16"/>
        </w:rPr>
      </w:pPr>
      <w:bookmarkStart w:id="252" w:name="co_g_ID0EFLBI_1"/>
      <w:bookmarkEnd w:id="252"/>
      <w:r>
        <w:rPr>
          <w:rFonts w:ascii="Times New Roman" w:eastAsia="Times New Roman" w:hAnsi="Times New Roman"/>
          <w:color w:val="000000"/>
          <w:sz w:val="20"/>
        </w:rPr>
        <w:t>If the citizens</w:t>
      </w:r>
      <w:r>
        <w:rPr>
          <w:rFonts w:ascii="Times New Roman" w:eastAsia="Times New Roman" w:hAnsi="Times New Roman"/>
          <w:color w:val="000000"/>
          <w:sz w:val="20"/>
        </w:rPr>
        <w:t xml:space="preserve"> of Vermont distrust FDA conclusions that rBST is safe, and if they are willing to pay more for the identification of milk products made from rBST-treated cows than it costs to produce that identification, why should the Constitution prohibit Vermont from </w:t>
      </w:r>
      <w:r>
        <w:rPr>
          <w:rFonts w:ascii="Times New Roman" w:eastAsia="Times New Roman" w:hAnsi="Times New Roman"/>
          <w:color w:val="000000"/>
          <w:sz w:val="20"/>
        </w:rPr>
        <w:t>recognizing and responding to that distrust, especially because analogous suspicions of medical omniscience have in the past sometimes proved correct?</w:t>
      </w:r>
      <w:bookmarkStart w:id="253" w:name="co_footnoteReference_F129430900983_ID0EN"/>
      <w:bookmarkEnd w:id="253"/>
      <w:r>
        <w:rPr>
          <w:rFonts w:ascii="Times New Roman" w:eastAsia="Times New Roman" w:hAnsi="Times New Roman"/>
          <w:color w:val="000000"/>
          <w:sz w:val="16"/>
        </w:rPr>
        <w:fldChar w:fldCharType="begin"/>
      </w:r>
      <w:r>
        <w:rPr>
          <w:rFonts w:ascii="Times New Roman" w:eastAsia="Times New Roman" w:hAnsi="Times New Roman"/>
          <w:color w:val="000000"/>
          <w:sz w:val="16"/>
        </w:rPr>
        <w:instrText>HYPERLINK "#co_footnote_F1</w:instrText>
      </w:r>
      <w:r>
        <w:rPr>
          <w:rFonts w:ascii="Times New Roman" w:eastAsia="Times New Roman" w:hAnsi="Times New Roman"/>
          <w:color w:val="000000"/>
          <w:sz w:val="16"/>
        </w:rPr>
        <w:instrText xml:space="preserve">29430900983_1"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129</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Ironically, when 14 years after </w:t>
      </w:r>
      <w:bookmarkStart w:id="254" w:name="co_pp_sp_1280_896_1"/>
      <w:bookmarkEnd w:id="254"/>
      <w:r>
        <w:rPr>
          <w:rFonts w:ascii="Times New Roman" w:eastAsia="Times New Roman" w:hAnsi="Times New Roman"/>
          <w:b/>
          <w:color w:val="000000"/>
          <w:sz w:val="20"/>
        </w:rPr>
        <w:t>*896</w:t>
      </w:r>
      <w:r>
        <w:rPr>
          <w:rFonts w:ascii="Times New Roman" w:eastAsia="Times New Roman" w:hAnsi="Times New Roman"/>
          <w:color w:val="000000"/>
          <w:sz w:val="20"/>
        </w:rPr>
        <w:t xml:space="preserve"> </w:t>
      </w:r>
      <w:r>
        <w:rPr>
          <w:rFonts w:ascii="Times New Roman" w:eastAsia="Times New Roman" w:hAnsi="Times New Roman"/>
          <w:i/>
          <w:color w:val="000000"/>
          <w:sz w:val="20"/>
        </w:rPr>
        <w:t xml:space="preserve">Amestoy </w:t>
      </w:r>
      <w:r>
        <w:rPr>
          <w:rFonts w:ascii="Times New Roman" w:eastAsia="Times New Roman" w:hAnsi="Times New Roman"/>
          <w:color w:val="000000"/>
          <w:sz w:val="20"/>
        </w:rPr>
        <w:t xml:space="preserve">Ohio milk producers sought to label their milk </w:t>
      </w:r>
      <w:r>
        <w:rPr>
          <w:rFonts w:ascii="Times New Roman" w:eastAsia="Times New Roman" w:hAnsi="Times New Roman"/>
          <w:color w:val="000000"/>
          <w:sz w:val="20"/>
        </w:rPr>
        <w:t>“</w:t>
      </w:r>
      <w:r>
        <w:rPr>
          <w:rFonts w:ascii="Times New Roman" w:eastAsia="Times New Roman" w:hAnsi="Times New Roman"/>
          <w:color w:val="000000"/>
          <w:sz w:val="20"/>
        </w:rPr>
        <w:t>rBST free,</w:t>
      </w:r>
      <w:r>
        <w:rPr>
          <w:rFonts w:ascii="Times New Roman" w:eastAsia="Times New Roman" w:hAnsi="Times New Roman"/>
          <w:color w:val="000000"/>
          <w:sz w:val="20"/>
        </w:rPr>
        <w:t>”</w:t>
      </w:r>
      <w:r>
        <w:rPr>
          <w:rFonts w:ascii="Times New Roman" w:eastAsia="Times New Roman" w:hAnsi="Times New Roman"/>
          <w:color w:val="000000"/>
          <w:sz w:val="20"/>
        </w:rPr>
        <w:t xml:space="preserve"> and when the State of Ohio sought by regulation to prevent this labeling on the ground that</w:t>
      </w:r>
      <w:r>
        <w:rPr>
          <w:rFonts w:ascii="Times New Roman" w:eastAsia="Times New Roman" w:hAnsi="Times New Roman"/>
          <w:color w:val="000000"/>
          <w:sz w:val="20"/>
        </w:rPr>
        <w:t xml:space="preserve"> it was inherently misleading to suggest a difference between milk from rBST-free cows and ordinary milk, the Sixth Circuit struck down the Ohio regulation.</w:t>
      </w:r>
      <w:bookmarkStart w:id="255" w:name="co_footnoteReference_F130430900983_ID0E6"/>
      <w:bookmarkEnd w:id="255"/>
      <w:r>
        <w:rPr>
          <w:rFonts w:ascii="Times New Roman" w:eastAsia="Times New Roman" w:hAnsi="Times New Roman"/>
          <w:color w:val="000000"/>
          <w:sz w:val="16"/>
        </w:rPr>
        <w:fldChar w:fldCharType="begin"/>
      </w:r>
      <w:r>
        <w:rPr>
          <w:rFonts w:ascii="Times New Roman" w:eastAsia="Times New Roman" w:hAnsi="Times New Roman"/>
          <w:color w:val="000000"/>
          <w:sz w:val="16"/>
        </w:rPr>
        <w:instrText>HYPERLINK "#co_footn</w:instrText>
      </w:r>
      <w:r>
        <w:rPr>
          <w:rFonts w:ascii="Times New Roman" w:eastAsia="Times New Roman" w:hAnsi="Times New Roman"/>
          <w:color w:val="000000"/>
          <w:sz w:val="16"/>
        </w:rPr>
        <w:instrText xml:space="preserve">ote_F130430900983_1"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130</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The court noted the increasing </w:t>
      </w:r>
      <w:r>
        <w:rPr>
          <w:rFonts w:ascii="Times New Roman" w:eastAsia="Times New Roman" w:hAnsi="Times New Roman"/>
          <w:color w:val="000000"/>
          <w:sz w:val="20"/>
        </w:rPr>
        <w:t>“</w:t>
      </w:r>
      <w:r>
        <w:rPr>
          <w:rFonts w:ascii="Times New Roman" w:eastAsia="Times New Roman" w:hAnsi="Times New Roman"/>
          <w:color w:val="000000"/>
          <w:sz w:val="20"/>
        </w:rPr>
        <w:t>consumer demand for dairy products made with milk from non-rbST-treated cows,</w:t>
      </w:r>
      <w:r>
        <w:rPr>
          <w:rFonts w:ascii="Times New Roman" w:eastAsia="Times New Roman" w:hAnsi="Times New Roman"/>
          <w:color w:val="000000"/>
          <w:sz w:val="20"/>
        </w:rPr>
        <w:t>”</w:t>
      </w:r>
      <w:bookmarkStart w:id="256" w:name="co_footnoteReference_F131430900983_ID0EL"/>
      <w:bookmarkEnd w:id="256"/>
      <w:r>
        <w:rPr>
          <w:rFonts w:ascii="Times New Roman" w:eastAsia="Times New Roman" w:hAnsi="Times New Roman"/>
          <w:color w:val="000000"/>
          <w:sz w:val="16"/>
        </w:rPr>
        <w:fldChar w:fldCharType="begin"/>
      </w:r>
      <w:r>
        <w:rPr>
          <w:rFonts w:ascii="Times New Roman" w:eastAsia="Times New Roman" w:hAnsi="Times New Roman"/>
          <w:color w:val="000000"/>
          <w:sz w:val="16"/>
        </w:rPr>
        <w:instrText>HYPERLINK "#co_footnote_F131430900983_</w:instrText>
      </w:r>
      <w:r>
        <w:rPr>
          <w:rFonts w:ascii="Times New Roman" w:eastAsia="Times New Roman" w:hAnsi="Times New Roman"/>
          <w:color w:val="000000"/>
          <w:sz w:val="16"/>
        </w:rPr>
        <w:instrText xml:space="preserve">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131</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and, strikingly, it stressed a record that demonstrated that </w:t>
      </w:r>
      <w:r>
        <w:rPr>
          <w:rFonts w:ascii="Times New Roman" w:eastAsia="Times New Roman" w:hAnsi="Times New Roman"/>
          <w:color w:val="000000"/>
          <w:sz w:val="20"/>
        </w:rPr>
        <w:t>“</w:t>
      </w:r>
      <w:r>
        <w:rPr>
          <w:rFonts w:ascii="Times New Roman" w:eastAsia="Times New Roman" w:hAnsi="Times New Roman"/>
          <w:color w:val="000000"/>
          <w:sz w:val="20"/>
        </w:rPr>
        <w:t>compositional difference does exist between milk from untreated cows and conventional milk.</w:t>
      </w:r>
      <w:r>
        <w:rPr>
          <w:rFonts w:ascii="Times New Roman" w:eastAsia="Times New Roman" w:hAnsi="Times New Roman"/>
          <w:color w:val="000000"/>
          <w:sz w:val="20"/>
        </w:rPr>
        <w:t>”</w:t>
      </w:r>
      <w:bookmarkStart w:id="257" w:name="co_footnoteReference_F132430900983_ID0EY"/>
      <w:bookmarkEnd w:id="257"/>
      <w:r>
        <w:rPr>
          <w:rFonts w:ascii="Times New Roman" w:eastAsia="Times New Roman" w:hAnsi="Times New Roman"/>
          <w:color w:val="000000"/>
          <w:sz w:val="16"/>
        </w:rPr>
        <w:fldChar w:fldCharType="begin"/>
      </w:r>
      <w:r>
        <w:rPr>
          <w:rFonts w:ascii="Times New Roman" w:eastAsia="Times New Roman" w:hAnsi="Times New Roman"/>
          <w:color w:val="000000"/>
          <w:sz w:val="16"/>
        </w:rPr>
        <w:instrText>HYPERLINK "#</w:instrText>
      </w:r>
      <w:r>
        <w:rPr>
          <w:rFonts w:ascii="Times New Roman" w:eastAsia="Times New Roman" w:hAnsi="Times New Roman"/>
          <w:color w:val="000000"/>
          <w:sz w:val="16"/>
        </w:rPr>
        <w:instrText xml:space="preserve">co_footnote_F132430900983_1"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132</w:t>
      </w:r>
      <w:r>
        <w:rPr>
          <w:rFonts w:ascii="Times New Roman" w:eastAsia="Times New Roman" w:hAnsi="Times New Roman"/>
          <w:color w:val="000000"/>
          <w:sz w:val="16"/>
        </w:rPr>
        <w:fldChar w:fldCharType="end"/>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16"/>
        </w:rPr>
      </w:pPr>
      <w:bookmarkStart w:id="258" w:name="co_g_ID0E6MBI_1"/>
      <w:bookmarkEnd w:id="258"/>
      <w:r>
        <w:rPr>
          <w:rFonts w:ascii="Times New Roman" w:eastAsia="Times New Roman" w:hAnsi="Times New Roman"/>
          <w:color w:val="000000"/>
          <w:sz w:val="20"/>
        </w:rPr>
        <w:t>The Court invented commercial speech doctrine precisely to protect the circulation of the kind of commercial information that Ohio milk producers wished to distribute. It would seem to fol</w:t>
      </w:r>
      <w:r>
        <w:rPr>
          <w:rFonts w:ascii="Times New Roman" w:eastAsia="Times New Roman" w:hAnsi="Times New Roman"/>
          <w:color w:val="000000"/>
          <w:sz w:val="20"/>
        </w:rPr>
        <w:t>low that the state</w:t>
      </w:r>
      <w:r>
        <w:rPr>
          <w:rFonts w:ascii="Times New Roman" w:eastAsia="Times New Roman" w:hAnsi="Times New Roman"/>
          <w:color w:val="000000"/>
          <w:sz w:val="20"/>
        </w:rPr>
        <w:t>’</w:t>
      </w:r>
      <w:r>
        <w:rPr>
          <w:rFonts w:ascii="Times New Roman" w:eastAsia="Times New Roman" w:hAnsi="Times New Roman"/>
          <w:color w:val="000000"/>
          <w:sz w:val="20"/>
        </w:rPr>
        <w:t>s interest in distributing similarly welfare-enhancing information ought to be regarded as substantial. The Ohio case illustrates that markets for welfare-enhancing information may develop naturally.</w:t>
      </w:r>
      <w:bookmarkStart w:id="259" w:name="co_footnoteReference_F133430900983_ID0EN"/>
      <w:bookmarkEnd w:id="259"/>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"#co_footnote_F133430900983_1"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133</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If customers are willing to pay more for hormone free milk, producers have a reason to label their milk rBST free. But there are also well known reasons why such mark</w:t>
      </w:r>
      <w:r>
        <w:rPr>
          <w:rFonts w:ascii="Times New Roman" w:eastAsia="Times New Roman" w:hAnsi="Times New Roman"/>
          <w:color w:val="000000"/>
          <w:sz w:val="20"/>
        </w:rPr>
        <w:t>ets may sometimes fail to develop, or may be delayed in their emergence.</w:t>
      </w:r>
      <w:bookmarkStart w:id="260" w:name="co_footnoteReference_F134430900983_ID0EU"/>
      <w:bookmarkEnd w:id="260"/>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"#co_footnote_F134430900983_1"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134</w:t>
      </w:r>
      <w:r>
        <w:rPr>
          <w:rFonts w:ascii="Times New Roman" w:eastAsia="Times New Roman" w:hAnsi="Times New Roman"/>
          <w:color w:val="000000"/>
          <w:sz w:val="16"/>
        </w:rPr>
        <w:fldChar w:fldCharType="end"/>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16"/>
        </w:rPr>
      </w:pPr>
      <w:bookmarkStart w:id="261" w:name="co_g_ID0E2NBI_1"/>
      <w:bookmarkEnd w:id="261"/>
      <w:r>
        <w:rPr>
          <w:rFonts w:ascii="Times New Roman" w:eastAsia="Times New Roman" w:hAnsi="Times New Roman"/>
          <w:color w:val="000000"/>
          <w:sz w:val="20"/>
        </w:rPr>
        <w:t>Nobel Laureate George Akerlof has theorized some of these reasons. In a classic paper, Akerlof demonstrates that markets in which consumers cannot verify the quality of products may fall apart or fail to materialize.</w:t>
      </w:r>
      <w:bookmarkStart w:id="262" w:name="co_footnoteReference_F135430900983_ID0EG"/>
      <w:bookmarkEnd w:id="262"/>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"#co_footnote_F135430900983_1"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135</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His insights apply directly to disclosure. Consumers cannot themselves differentiate between milk produced from rBST-treated cows and milk produced from rBST-free cows.</w:t>
      </w:r>
      <w:r>
        <w:rPr>
          <w:rFonts w:ascii="Times New Roman" w:eastAsia="Times New Roman" w:hAnsi="Times New Roman"/>
          <w:color w:val="000000"/>
          <w:sz w:val="20"/>
        </w:rPr>
        <w:t xml:space="preserve"> A producer may claim that its milk is rBST free, but if consumers cannot independently verify the information provided by the producer, they may not believe its claim. Unable to distinguish between products, consumers may be unwilling to pay the extra pri</w:t>
      </w:r>
      <w:r>
        <w:rPr>
          <w:rFonts w:ascii="Times New Roman" w:eastAsia="Times New Roman" w:hAnsi="Times New Roman"/>
          <w:color w:val="000000"/>
          <w:sz w:val="20"/>
        </w:rPr>
        <w:t xml:space="preserve">ce of milk that (producers claim) was produced from rBST-free cows. In such circumstances, producers lack the right incentives to disclose information or even to sell the </w:t>
      </w:r>
      <w:bookmarkStart w:id="263" w:name="co_pp_sp_1280_897_1"/>
      <w:bookmarkEnd w:id="263"/>
      <w:r>
        <w:rPr>
          <w:rFonts w:ascii="Times New Roman" w:eastAsia="Times New Roman" w:hAnsi="Times New Roman"/>
          <w:b/>
          <w:color w:val="000000"/>
          <w:sz w:val="20"/>
        </w:rPr>
        <w:t>*897</w:t>
      </w:r>
      <w:r>
        <w:rPr>
          <w:rFonts w:ascii="Times New Roman" w:eastAsia="Times New Roman" w:hAnsi="Times New Roman"/>
          <w:color w:val="000000"/>
          <w:sz w:val="20"/>
        </w:rPr>
        <w:t xml:space="preserve"> right products.</w:t>
      </w:r>
      <w:bookmarkStart w:id="264" w:name="co_footnoteReference_F136430900983_ID0E3"/>
      <w:bookmarkEnd w:id="264"/>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"#co_footnote_F136430900983_1"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136</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And because information has the qualities of a public good--it is non-rivalrous and non-excludable--third-party firms lack incentives to verify the informa</w:t>
      </w:r>
      <w:r>
        <w:rPr>
          <w:rFonts w:ascii="Times New Roman" w:eastAsia="Times New Roman" w:hAnsi="Times New Roman"/>
          <w:color w:val="000000"/>
          <w:sz w:val="20"/>
        </w:rPr>
        <w:t>tion in the marketplace.</w:t>
      </w:r>
      <w:bookmarkStart w:id="265" w:name="co_footnoteReference_F137430900983_ID0EA"/>
      <w:bookmarkEnd w:id="265"/>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"#co_footnote_F137430900983_1"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137</w:t>
      </w:r>
      <w:r>
        <w:rPr>
          <w:rFonts w:ascii="Times New Roman" w:eastAsia="Times New Roman" w:hAnsi="Times New Roman"/>
          <w:color w:val="000000"/>
          <w:sz w:val="16"/>
        </w:rPr>
        <w:fldChar w:fldCharType="end"/>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16"/>
        </w:rPr>
      </w:pPr>
      <w:bookmarkStart w:id="266" w:name="co_g_ID0EHPBI_1"/>
      <w:bookmarkEnd w:id="266"/>
      <w:r>
        <w:rPr>
          <w:rFonts w:ascii="Times New Roman" w:eastAsia="Times New Roman" w:hAnsi="Times New Roman"/>
          <w:color w:val="000000"/>
          <w:sz w:val="20"/>
        </w:rPr>
        <w:t>A related problem is that firms may not present consumers with the stand</w:t>
      </w:r>
      <w:r>
        <w:rPr>
          <w:rFonts w:ascii="Times New Roman" w:eastAsia="Times New Roman" w:hAnsi="Times New Roman"/>
          <w:color w:val="000000"/>
          <w:sz w:val="20"/>
        </w:rPr>
        <w:t>ardized information necessary to facilitate comparative shopping. If different producers disclose information in different ways, consumers may find it too costly to meaningfully evaluate products. It may require too much work to translate revealed informat</w:t>
      </w:r>
      <w:r>
        <w:rPr>
          <w:rFonts w:ascii="Times New Roman" w:eastAsia="Times New Roman" w:hAnsi="Times New Roman"/>
          <w:color w:val="000000"/>
          <w:sz w:val="20"/>
        </w:rPr>
        <w:t>ion in a way that would allow the comparison of apples to apples. Often government disclosure regimes are designed precisely to encourage such comparisons by creating standard templates for information disclosure. This is a major design feature of the TLA.</w:t>
      </w:r>
      <w:r>
        <w:rPr>
          <w:rFonts w:ascii="Times New Roman" w:eastAsia="Times New Roman" w:hAnsi="Times New Roman"/>
          <w:color w:val="000000"/>
          <w:sz w:val="20"/>
        </w:rPr>
        <w:t xml:space="preserve"> Before the TLA, credit companies would provide loan information in ways that made it extremely difficult for consumers to compare prices.</w:t>
      </w:r>
      <w:bookmarkStart w:id="267" w:name="co_footnoteReference_F138430900983_ID0E4"/>
      <w:bookmarkEnd w:id="267"/>
      <w:r>
        <w:rPr>
          <w:rFonts w:ascii="Times New Roman" w:eastAsia="Times New Roman" w:hAnsi="Times New Roman"/>
          <w:color w:val="000000"/>
          <w:sz w:val="16"/>
        </w:rPr>
        <w:fldChar w:fldCharType="begin"/>
      </w:r>
      <w:r>
        <w:rPr>
          <w:rFonts w:ascii="Times New Roman" w:eastAsia="Times New Roman" w:hAnsi="Times New Roman"/>
          <w:color w:val="000000"/>
          <w:sz w:val="16"/>
        </w:rPr>
        <w:instrText>HYPERLINK "#co_footnote_F138430900983_</w:instrText>
      </w:r>
      <w:r>
        <w:rPr>
          <w:rFonts w:ascii="Times New Roman" w:eastAsia="Times New Roman" w:hAnsi="Times New Roman"/>
          <w:color w:val="000000"/>
          <w:sz w:val="16"/>
        </w:rPr>
        <w:instrText xml:space="preserve">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138</w:t>
      </w:r>
      <w:r>
        <w:rPr>
          <w:rFonts w:ascii="Times New Roman" w:eastAsia="Times New Roman" w:hAnsi="Times New Roman"/>
          <w:color w:val="000000"/>
          <w:sz w:val="16"/>
        </w:rPr>
        <w:fldChar w:fldCharType="end"/>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20"/>
        </w:rPr>
      </w:pPr>
      <w:bookmarkStart w:id="268" w:name="co_g_ID0EEQBI_1"/>
      <w:bookmarkEnd w:id="268"/>
      <w:r>
        <w:rPr>
          <w:rFonts w:ascii="Times New Roman" w:eastAsia="Times New Roman" w:hAnsi="Times New Roman"/>
          <w:color w:val="000000"/>
          <w:sz w:val="20"/>
        </w:rPr>
        <w:t xml:space="preserve">The Second Circuit in </w:t>
      </w:r>
      <w:r>
        <w:rPr>
          <w:rFonts w:ascii="Times New Roman" w:eastAsia="Times New Roman" w:hAnsi="Times New Roman"/>
          <w:i/>
          <w:color w:val="000000"/>
          <w:sz w:val="20"/>
        </w:rPr>
        <w:t xml:space="preserve">Amestoy </w:t>
      </w:r>
      <w:r>
        <w:rPr>
          <w:rFonts w:ascii="Times New Roman" w:eastAsia="Times New Roman" w:hAnsi="Times New Roman"/>
          <w:color w:val="000000"/>
          <w:sz w:val="20"/>
        </w:rPr>
        <w:t xml:space="preserve">was thus far too casual in suggesting that consumers interested in information about the hormone content of their milk </w:t>
      </w:r>
      <w:r>
        <w:rPr>
          <w:rFonts w:ascii="Times New Roman" w:eastAsia="Times New Roman" w:hAnsi="Times New Roman"/>
          <w:color w:val="000000"/>
          <w:sz w:val="20"/>
        </w:rPr>
        <w:t>“</w:t>
      </w:r>
      <w:r>
        <w:rPr>
          <w:rFonts w:ascii="Times New Roman" w:eastAsia="Times New Roman" w:hAnsi="Times New Roman"/>
          <w:color w:val="000000"/>
          <w:sz w:val="20"/>
        </w:rPr>
        <w:t>should exercise the power of their purses by buying products fro</w:t>
      </w:r>
      <w:r>
        <w:rPr>
          <w:rFonts w:ascii="Times New Roman" w:eastAsia="Times New Roman" w:hAnsi="Times New Roman"/>
          <w:color w:val="000000"/>
          <w:sz w:val="20"/>
        </w:rPr>
        <w:t>m manufacturers who voluntarily reveal it.</w:t>
      </w:r>
      <w:r>
        <w:rPr>
          <w:rFonts w:ascii="Times New Roman" w:eastAsia="Times New Roman" w:hAnsi="Times New Roman"/>
          <w:color w:val="000000"/>
          <w:sz w:val="20"/>
        </w:rPr>
        <w:t>”</w:t>
      </w:r>
      <w:bookmarkStart w:id="269" w:name="co_footnoteReference_F139430900983_ID0E5"/>
      <w:bookmarkEnd w:id="269"/>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"#co_footnote_F139430900983_1"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139</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There are many circumstances in </w:t>
      </w:r>
      <w:bookmarkStart w:id="270" w:name="co_pp_sp_1280_898_1"/>
      <w:bookmarkEnd w:id="270"/>
      <w:r>
        <w:rPr>
          <w:rFonts w:ascii="Times New Roman" w:eastAsia="Times New Roman" w:hAnsi="Times New Roman"/>
          <w:b/>
          <w:color w:val="000000"/>
          <w:sz w:val="20"/>
        </w:rPr>
        <w:t>*898</w:t>
      </w:r>
      <w:r>
        <w:rPr>
          <w:rFonts w:ascii="Times New Roman" w:eastAsia="Times New Roman" w:hAnsi="Times New Roman"/>
          <w:color w:val="000000"/>
          <w:sz w:val="20"/>
        </w:rPr>
        <w:t xml:space="preserve"> which gove</w:t>
      </w:r>
      <w:r>
        <w:rPr>
          <w:rFonts w:ascii="Times New Roman" w:eastAsia="Times New Roman" w:hAnsi="Times New Roman"/>
          <w:color w:val="000000"/>
          <w:sz w:val="20"/>
        </w:rPr>
        <w:t xml:space="preserve">rnment compelled disclosures can increase welfare. If a state asserts welfare as a substantial state interest, </w:t>
      </w:r>
      <w:r>
        <w:rPr>
          <w:rFonts w:ascii="Times New Roman" w:eastAsia="Times New Roman" w:hAnsi="Times New Roman"/>
          <w:i/>
          <w:color w:val="000000"/>
          <w:sz w:val="20"/>
        </w:rPr>
        <w:t xml:space="preserve">Zauderer </w:t>
      </w:r>
      <w:r>
        <w:rPr>
          <w:rFonts w:ascii="Times New Roman" w:eastAsia="Times New Roman" w:hAnsi="Times New Roman"/>
          <w:color w:val="000000"/>
          <w:sz w:val="20"/>
        </w:rPr>
        <w:t>requires courts to defer to state claims that compelled disclosures serve this interest. To scrutinize whether compelled commercial disc</w:t>
      </w:r>
      <w:r>
        <w:rPr>
          <w:rFonts w:ascii="Times New Roman" w:eastAsia="Times New Roman" w:hAnsi="Times New Roman"/>
          <w:color w:val="000000"/>
          <w:sz w:val="20"/>
        </w:rPr>
        <w:t xml:space="preserve">losures </w:t>
      </w:r>
      <w:r>
        <w:rPr>
          <w:rFonts w:ascii="Times New Roman" w:eastAsia="Times New Roman" w:hAnsi="Times New Roman"/>
          <w:i/>
          <w:color w:val="000000"/>
          <w:sz w:val="20"/>
        </w:rPr>
        <w:t>actually</w:t>
      </w:r>
      <w:r>
        <w:rPr>
          <w:rFonts w:ascii="Times New Roman" w:eastAsia="Times New Roman" w:hAnsi="Times New Roman"/>
          <w:color w:val="000000"/>
          <w:sz w:val="20"/>
        </w:rPr>
        <w:t xml:space="preserve"> advance welfare would improperly transform a </w:t>
      </w:r>
      <w:r>
        <w:rPr>
          <w:rFonts w:ascii="Times New Roman" w:eastAsia="Times New Roman" w:hAnsi="Times New Roman"/>
          <w:i/>
          <w:color w:val="000000"/>
          <w:sz w:val="20"/>
        </w:rPr>
        <w:t xml:space="preserve">Zauderer </w:t>
      </w:r>
      <w:r>
        <w:rPr>
          <w:rFonts w:ascii="Times New Roman" w:eastAsia="Times New Roman" w:hAnsi="Times New Roman"/>
          <w:color w:val="000000"/>
          <w:sz w:val="20"/>
        </w:rPr>
        <w:t xml:space="preserve">analysis into a </w:t>
      </w:r>
      <w:r>
        <w:rPr>
          <w:rFonts w:ascii="Times New Roman" w:eastAsia="Times New Roman" w:hAnsi="Times New Roman"/>
          <w:i/>
          <w:color w:val="000000"/>
          <w:sz w:val="20"/>
        </w:rPr>
        <w:t xml:space="preserve">Central Hudson </w:t>
      </w:r>
      <w:r>
        <w:rPr>
          <w:rFonts w:ascii="Times New Roman" w:eastAsia="Times New Roman" w:hAnsi="Times New Roman"/>
          <w:color w:val="000000"/>
          <w:sz w:val="20"/>
        </w:rPr>
        <w:t>review.</w:t>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20"/>
        </w:rPr>
      </w:pPr>
      <w:bookmarkStart w:id="271" w:name="co_g_ID0EPSBI_1"/>
      <w:bookmarkEnd w:id="271"/>
      <w:r>
        <w:rPr>
          <w:rFonts w:ascii="Times New Roman" w:eastAsia="Times New Roman" w:hAnsi="Times New Roman"/>
          <w:color w:val="000000"/>
          <w:sz w:val="20"/>
        </w:rPr>
        <w:t>Judge Kavanaugh</w:t>
      </w:r>
      <w:r>
        <w:rPr>
          <w:rFonts w:ascii="Times New Roman" w:eastAsia="Times New Roman" w:hAnsi="Times New Roman"/>
          <w:color w:val="000000"/>
          <w:sz w:val="20"/>
        </w:rPr>
        <w:t>’</w:t>
      </w:r>
      <w:r>
        <w:rPr>
          <w:rFonts w:ascii="Times New Roman" w:eastAsia="Times New Roman" w:hAnsi="Times New Roman"/>
          <w:color w:val="000000"/>
          <w:sz w:val="20"/>
        </w:rPr>
        <w:t>s concurrence nevertheless suggests that judges may be reluctant to accept an asserted substantial</w:t>
      </w:r>
      <w:r>
        <w:rPr>
          <w:rFonts w:ascii="Times New Roman" w:eastAsia="Times New Roman" w:hAnsi="Times New Roman"/>
          <w:color w:val="000000"/>
          <w:sz w:val="20"/>
        </w:rPr>
        <w:t xml:space="preserve"> state interest in promoting welfare </w:t>
      </w:r>
      <w:r>
        <w:rPr>
          <w:rFonts w:ascii="Times New Roman" w:eastAsia="Times New Roman" w:hAnsi="Times New Roman"/>
          <w:i/>
          <w:color w:val="000000"/>
          <w:sz w:val="20"/>
        </w:rPr>
        <w:t xml:space="preserve">merely </w:t>
      </w:r>
      <w:r>
        <w:rPr>
          <w:rFonts w:ascii="Times New Roman" w:eastAsia="Times New Roman" w:hAnsi="Times New Roman"/>
          <w:color w:val="000000"/>
          <w:sz w:val="20"/>
        </w:rPr>
        <w:t>upon the government</w:t>
      </w:r>
      <w:r>
        <w:rPr>
          <w:rFonts w:ascii="Times New Roman" w:eastAsia="Times New Roman" w:hAnsi="Times New Roman"/>
          <w:color w:val="000000"/>
          <w:sz w:val="20"/>
        </w:rPr>
        <w:t>’</w:t>
      </w:r>
      <w:r>
        <w:rPr>
          <w:rFonts w:ascii="Times New Roman" w:eastAsia="Times New Roman" w:hAnsi="Times New Roman"/>
          <w:color w:val="000000"/>
          <w:sz w:val="20"/>
        </w:rPr>
        <w:t>s say so. Perhaps the most appropriate way to navigate this tension is to follow the court</w:t>
      </w:r>
      <w:r>
        <w:rPr>
          <w:rFonts w:ascii="Times New Roman" w:eastAsia="Times New Roman" w:hAnsi="Times New Roman"/>
          <w:color w:val="000000"/>
          <w:sz w:val="20"/>
        </w:rPr>
        <w:t>’</w:t>
      </w:r>
      <w:r>
        <w:rPr>
          <w:rFonts w:ascii="Times New Roman" w:eastAsia="Times New Roman" w:hAnsi="Times New Roman"/>
          <w:color w:val="000000"/>
          <w:sz w:val="20"/>
        </w:rPr>
        <w:t xml:space="preserve">s lead in </w:t>
      </w:r>
      <w:r>
        <w:rPr>
          <w:rFonts w:ascii="Times New Roman" w:eastAsia="Times New Roman" w:hAnsi="Times New Roman"/>
          <w:i/>
          <w:color w:val="000000"/>
          <w:sz w:val="20"/>
        </w:rPr>
        <w:t>AMI</w:t>
      </w:r>
      <w:r>
        <w:rPr>
          <w:rFonts w:ascii="Times New Roman" w:eastAsia="Times New Roman" w:hAnsi="Times New Roman"/>
          <w:color w:val="000000"/>
          <w:sz w:val="20"/>
        </w:rPr>
        <w:t>, which effectively accepts the government</w:t>
      </w:r>
      <w:r>
        <w:rPr>
          <w:rFonts w:ascii="Times New Roman" w:eastAsia="Times New Roman" w:hAnsi="Times New Roman"/>
          <w:color w:val="000000"/>
          <w:sz w:val="20"/>
        </w:rPr>
        <w:t>’</w:t>
      </w:r>
      <w:r>
        <w:rPr>
          <w:rFonts w:ascii="Times New Roman" w:eastAsia="Times New Roman" w:hAnsi="Times New Roman"/>
          <w:color w:val="000000"/>
          <w:sz w:val="20"/>
        </w:rPr>
        <w:t xml:space="preserve">s interest in promoting welfare upon a showing of </w:t>
      </w:r>
      <w:r>
        <w:rPr>
          <w:rFonts w:ascii="Times New Roman" w:eastAsia="Times New Roman" w:hAnsi="Times New Roman"/>
          <w:color w:val="000000"/>
          <w:sz w:val="20"/>
        </w:rPr>
        <w:t>“</w:t>
      </w:r>
      <w:r>
        <w:rPr>
          <w:rFonts w:ascii="Times New Roman" w:eastAsia="Times New Roman" w:hAnsi="Times New Roman"/>
          <w:color w:val="000000"/>
          <w:sz w:val="20"/>
        </w:rPr>
        <w:t>demonstrated consumer interest</w:t>
      </w:r>
      <w:r>
        <w:rPr>
          <w:rFonts w:ascii="Times New Roman" w:eastAsia="Times New Roman" w:hAnsi="Times New Roman"/>
          <w:color w:val="000000"/>
          <w:sz w:val="20"/>
        </w:rPr>
        <w:t>”</w:t>
      </w:r>
      <w:r>
        <w:rPr>
          <w:rFonts w:ascii="Times New Roman" w:eastAsia="Times New Roman" w:hAnsi="Times New Roman"/>
          <w:color w:val="000000"/>
          <w:sz w:val="20"/>
        </w:rPr>
        <w:t xml:space="preserve"> in the relevant information.</w:t>
      </w:r>
      <w:bookmarkStart w:id="272" w:name="co_footnoteReference_F140430900983_ID0E5"/>
      <w:bookmarkEnd w:id="272"/>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"#co_footnote_F140430900983_1"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140</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Because the cost </w:t>
      </w:r>
      <w:r>
        <w:rPr>
          <w:rFonts w:ascii="Times New Roman" w:eastAsia="Times New Roman" w:hAnsi="Times New Roman"/>
          <w:color w:val="000000"/>
          <w:sz w:val="20"/>
        </w:rPr>
        <w:t>of producing and diffusing information is typically quite small, demonstrated consumer interest might be a good proxy for legitimate state interests in enhancing welfare.</w:t>
      </w:r>
      <w:bookmarkStart w:id="273" w:name="co_footnoteReference_F141430900983_ID0ED"/>
      <w:bookmarkEnd w:id="273"/>
      <w:r>
        <w:rPr>
          <w:rFonts w:ascii="Times New Roman" w:eastAsia="Times New Roman" w:hAnsi="Times New Roman"/>
          <w:color w:val="000000"/>
          <w:sz w:val="16"/>
        </w:rPr>
        <w:fldChar w:fldCharType="begin"/>
      </w:r>
      <w:r>
        <w:rPr>
          <w:rFonts w:ascii="Times New Roman" w:eastAsia="Times New Roman" w:hAnsi="Times New Roman"/>
          <w:color w:val="000000"/>
          <w:sz w:val="16"/>
        </w:rPr>
        <w:instrText>HYPERL</w:instrText>
      </w:r>
      <w:r>
        <w:rPr>
          <w:rFonts w:ascii="Times New Roman" w:eastAsia="Times New Roman" w:hAnsi="Times New Roman"/>
          <w:color w:val="000000"/>
          <w:sz w:val="16"/>
        </w:rPr>
        <w:instrText xml:space="preserve">INK "#co_footnote_F141430900983_1"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141</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If a convincing case can be made that the costs of producing or distributing information are large, then courts may perhaps incrementally add to the state</w:t>
      </w:r>
      <w:r>
        <w:rPr>
          <w:rFonts w:ascii="Times New Roman" w:eastAsia="Times New Roman" w:hAnsi="Times New Roman"/>
          <w:color w:val="000000"/>
          <w:sz w:val="20"/>
        </w:rPr>
        <w:t>’</w:t>
      </w:r>
      <w:r>
        <w:rPr>
          <w:rFonts w:ascii="Times New Roman" w:eastAsia="Times New Roman" w:hAnsi="Times New Roman"/>
          <w:color w:val="000000"/>
          <w:sz w:val="20"/>
        </w:rPr>
        <w:t>s burden of establishing that it is actually concerned with</w:t>
      </w:r>
      <w:r>
        <w:rPr>
          <w:rFonts w:ascii="Times New Roman" w:eastAsia="Times New Roman" w:hAnsi="Times New Roman"/>
          <w:color w:val="000000"/>
          <w:sz w:val="20"/>
        </w:rPr>
        <w:t xml:space="preserve"> increasing welfare. The essential point is not whether compelled commercial disclosures actually increase welfare, for any such inquiry would improperly reproduce prong three of the </w:t>
      </w:r>
      <w:r>
        <w:rPr>
          <w:rFonts w:ascii="Times New Roman" w:eastAsia="Times New Roman" w:hAnsi="Times New Roman"/>
          <w:i/>
          <w:color w:val="000000"/>
          <w:sz w:val="20"/>
        </w:rPr>
        <w:t xml:space="preserve">Central Hudson </w:t>
      </w:r>
      <w:r>
        <w:rPr>
          <w:rFonts w:ascii="Times New Roman" w:eastAsia="Times New Roman" w:hAnsi="Times New Roman"/>
          <w:color w:val="000000"/>
          <w:sz w:val="20"/>
        </w:rPr>
        <w:t>test. The essential point is rather whether a court can be</w:t>
      </w:r>
      <w:r>
        <w:rPr>
          <w:rFonts w:ascii="Times New Roman" w:eastAsia="Times New Roman" w:hAnsi="Times New Roman"/>
          <w:color w:val="000000"/>
          <w:sz w:val="20"/>
        </w:rPr>
        <w:t xml:space="preserve"> convinced that the </w:t>
      </w:r>
      <w:r>
        <w:rPr>
          <w:rFonts w:ascii="Times New Roman" w:eastAsia="Times New Roman" w:hAnsi="Times New Roman"/>
          <w:i/>
          <w:color w:val="000000"/>
          <w:sz w:val="20"/>
        </w:rPr>
        <w:t>purpose</w:t>
      </w:r>
      <w:r>
        <w:rPr>
          <w:rFonts w:ascii="Times New Roman" w:eastAsia="Times New Roman" w:hAnsi="Times New Roman"/>
          <w:color w:val="000000"/>
          <w:sz w:val="20"/>
        </w:rPr>
        <w:t xml:space="preserve"> of government compelled commercial disclosures is to increase welfare.</w:t>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spacing w:before="200" w:after="200"/>
        <w:rPr>
          <w:rFonts w:ascii="Times New Roman" w:hAnsi="Times New Roman"/>
          <w:b/>
          <w:i/>
          <w:color w:val="000000"/>
          <w:sz w:val="20"/>
        </w:rPr>
      </w:pPr>
      <w:bookmarkStart w:id="274" w:name="co_g_ID0E4TBI_1"/>
      <w:bookmarkEnd w:id="274"/>
      <w:r>
        <w:rPr>
          <w:rFonts w:ascii="Times New Roman" w:eastAsia="Times New Roman" w:hAnsi="Times New Roman"/>
          <w:b/>
          <w:i/>
          <w:color w:val="000000"/>
          <w:sz w:val="20"/>
        </w:rPr>
        <w:t>E. Why Is There a Substantial Interest Test?</w:t>
      </w:r>
    </w:p>
    <w:p w:rsidR="00000000" w:rsidRDefault="003E6732">
      <w:pPr>
        <w:autoSpaceDE w:val="0"/>
        <w:autoSpaceDN w:val="0"/>
        <w:adjustRightInd w:val="0"/>
        <w:jc w:val="both"/>
        <w:rPr>
          <w:rFonts w:ascii="Times New Roman" w:hAnsi="Times New Roman"/>
          <w:color w:val="000000"/>
          <w:sz w:val="20"/>
        </w:rPr>
      </w:pPr>
      <w:bookmarkStart w:id="275" w:name="co_g_ID0EHUBI_1"/>
      <w:bookmarkEnd w:id="275"/>
      <w:r>
        <w:rPr>
          <w:rFonts w:ascii="Times New Roman" w:eastAsia="Times New Roman" w:hAnsi="Times New Roman"/>
          <w:color w:val="000000"/>
          <w:sz w:val="20"/>
        </w:rPr>
        <w:t xml:space="preserve">There is a deep puzzle about why </w:t>
      </w:r>
      <w:r>
        <w:rPr>
          <w:rFonts w:ascii="Times New Roman" w:eastAsia="Times New Roman" w:hAnsi="Times New Roman"/>
          <w:i/>
          <w:color w:val="000000"/>
          <w:sz w:val="20"/>
        </w:rPr>
        <w:t>AMI</w:t>
      </w:r>
      <w:r>
        <w:rPr>
          <w:rFonts w:ascii="Times New Roman" w:eastAsia="Times New Roman" w:hAnsi="Times New Roman"/>
          <w:color w:val="000000"/>
          <w:sz w:val="20"/>
        </w:rPr>
        <w:t xml:space="preserve"> felt so attracted to the second prong of </w:t>
      </w:r>
      <w:r>
        <w:rPr>
          <w:rFonts w:ascii="Times New Roman" w:eastAsia="Times New Roman" w:hAnsi="Times New Roman"/>
          <w:i/>
          <w:color w:val="000000"/>
          <w:sz w:val="20"/>
        </w:rPr>
        <w:t>Central Hudson</w:t>
      </w:r>
      <w:r>
        <w:rPr>
          <w:rFonts w:ascii="Times New Roman" w:eastAsia="Times New Roman" w:hAnsi="Times New Roman"/>
          <w:color w:val="000000"/>
          <w:sz w:val="20"/>
        </w:rPr>
        <w:t xml:space="preserve">. Why was </w:t>
      </w:r>
      <w:r>
        <w:rPr>
          <w:rFonts w:ascii="Times New Roman" w:eastAsia="Times New Roman" w:hAnsi="Times New Roman"/>
          <w:i/>
          <w:color w:val="000000"/>
          <w:sz w:val="20"/>
        </w:rPr>
        <w:t>AMI</w:t>
      </w:r>
      <w:r>
        <w:rPr>
          <w:rFonts w:ascii="Times New Roman" w:eastAsia="Times New Roman" w:hAnsi="Times New Roman"/>
          <w:color w:val="000000"/>
          <w:sz w:val="20"/>
        </w:rPr>
        <w:t xml:space="preserve"> drawn to the proposition that government can compel commercial speech only to advance a </w:t>
      </w:r>
      <w:r>
        <w:rPr>
          <w:rFonts w:ascii="Times New Roman" w:eastAsia="Times New Roman" w:hAnsi="Times New Roman"/>
          <w:color w:val="000000"/>
          <w:sz w:val="20"/>
        </w:rPr>
        <w:t>“</w:t>
      </w:r>
      <w:r>
        <w:rPr>
          <w:rFonts w:ascii="Times New Roman" w:eastAsia="Times New Roman" w:hAnsi="Times New Roman"/>
          <w:color w:val="000000"/>
          <w:sz w:val="20"/>
        </w:rPr>
        <w:t>substantial</w:t>
      </w:r>
      <w:r>
        <w:rPr>
          <w:rFonts w:ascii="Times New Roman" w:eastAsia="Times New Roman" w:hAnsi="Times New Roman"/>
          <w:color w:val="000000"/>
          <w:sz w:val="20"/>
        </w:rPr>
        <w:t>”</w:t>
      </w:r>
      <w:r>
        <w:rPr>
          <w:rFonts w:ascii="Times New Roman" w:eastAsia="Times New Roman" w:hAnsi="Times New Roman"/>
          <w:color w:val="000000"/>
          <w:sz w:val="20"/>
        </w:rPr>
        <w:t xml:space="preserve"> interest like health</w:t>
      </w:r>
      <w:bookmarkStart w:id="276" w:name="co_footnoteReference_F142430900983_ID0E4"/>
      <w:bookmarkEnd w:id="276"/>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"#co_footnote_F142430900983_1"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142</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or safety</w:t>
      </w:r>
      <w:bookmarkStart w:id="277" w:name="co_footnoteReference_F143430900983_ID0EA"/>
      <w:bookmarkEnd w:id="277"/>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"#co_footnote_F143430900983_1"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143</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or welfare?</w:t>
      </w:r>
      <w:bookmarkStart w:id="278" w:name="co_footnoteReference_F144430900983_ID0EF"/>
      <w:bookmarkEnd w:id="278"/>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"#co_footnote_F144430900983_1"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144</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Ordinary state regulations of commercial conduct must surmount no such constitutional barrier. States can regulate commercial behavior for any rational reason. If commercia</w:t>
      </w:r>
      <w:r>
        <w:rPr>
          <w:rFonts w:ascii="Times New Roman" w:eastAsia="Times New Roman" w:hAnsi="Times New Roman"/>
          <w:color w:val="000000"/>
          <w:sz w:val="20"/>
        </w:rPr>
        <w:t>l speakers retain approximately as much constitutional autonomy as do commercial actors, why should we not apply the same analysis to compelled commercial speech?</w:t>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16"/>
        </w:rPr>
      </w:pPr>
      <w:bookmarkStart w:id="279" w:name="co_g_ID0EUVBI_1"/>
      <w:bookmarkEnd w:id="279"/>
      <w:r>
        <w:rPr>
          <w:rFonts w:ascii="Times New Roman" w:eastAsia="Times New Roman" w:hAnsi="Times New Roman"/>
          <w:color w:val="000000"/>
          <w:sz w:val="20"/>
        </w:rPr>
        <w:t xml:space="preserve">I can think of two possible reasons for </w:t>
      </w:r>
      <w:r>
        <w:rPr>
          <w:rFonts w:ascii="Times New Roman" w:eastAsia="Times New Roman" w:hAnsi="Times New Roman"/>
          <w:i/>
          <w:color w:val="000000"/>
          <w:sz w:val="20"/>
        </w:rPr>
        <w:t>AMI</w:t>
      </w:r>
      <w:r>
        <w:rPr>
          <w:rFonts w:ascii="Times New Roman" w:eastAsia="Times New Roman" w:hAnsi="Times New Roman"/>
          <w:color w:val="000000"/>
          <w:sz w:val="20"/>
        </w:rPr>
        <w:t>’</w:t>
      </w:r>
      <w:r>
        <w:rPr>
          <w:rFonts w:ascii="Times New Roman" w:eastAsia="Times New Roman" w:hAnsi="Times New Roman"/>
          <w:color w:val="000000"/>
          <w:sz w:val="20"/>
        </w:rPr>
        <w:t>s retention of th</w:t>
      </w:r>
      <w:r>
        <w:rPr>
          <w:rFonts w:ascii="Times New Roman" w:eastAsia="Times New Roman" w:hAnsi="Times New Roman"/>
          <w:color w:val="000000"/>
          <w:sz w:val="20"/>
        </w:rPr>
        <w:t>e substantial interest test, both of which suggest that the adoption of the test may not be confined to the D.C. Circuit. First, compelled commercial speech cases remain pervasively haunted by the lingering image of the independent speaker, forced by gover</w:t>
      </w:r>
      <w:r>
        <w:rPr>
          <w:rFonts w:ascii="Times New Roman" w:eastAsia="Times New Roman" w:hAnsi="Times New Roman"/>
          <w:color w:val="000000"/>
          <w:sz w:val="20"/>
        </w:rPr>
        <w:t xml:space="preserve">nment compulsion to speak in ways that violate autonomy and </w:t>
      </w:r>
      <w:bookmarkStart w:id="280" w:name="co_pp_sp_1280_899_1"/>
      <w:bookmarkEnd w:id="280"/>
      <w:r>
        <w:rPr>
          <w:rFonts w:ascii="Times New Roman" w:eastAsia="Times New Roman" w:hAnsi="Times New Roman"/>
          <w:b/>
          <w:color w:val="000000"/>
          <w:sz w:val="20"/>
        </w:rPr>
        <w:t>*899</w:t>
      </w:r>
      <w:r>
        <w:rPr>
          <w:rFonts w:ascii="Times New Roman" w:eastAsia="Times New Roman" w:hAnsi="Times New Roman"/>
          <w:color w:val="000000"/>
          <w:sz w:val="20"/>
        </w:rPr>
        <w:t xml:space="preserve"> conscience. This image pervades the court</w:t>
      </w:r>
      <w:r>
        <w:rPr>
          <w:rFonts w:ascii="Times New Roman" w:eastAsia="Times New Roman" w:hAnsi="Times New Roman"/>
          <w:color w:val="000000"/>
          <w:sz w:val="20"/>
        </w:rPr>
        <w:t>’</w:t>
      </w:r>
      <w:r>
        <w:rPr>
          <w:rFonts w:ascii="Times New Roman" w:eastAsia="Times New Roman" w:hAnsi="Times New Roman"/>
          <w:color w:val="000000"/>
          <w:sz w:val="20"/>
        </w:rPr>
        <w:t xml:space="preserve">s decision in </w:t>
      </w:r>
      <w:r>
        <w:rPr>
          <w:rFonts w:ascii="Times New Roman" w:eastAsia="Times New Roman" w:hAnsi="Times New Roman"/>
          <w:i/>
          <w:color w:val="000000"/>
          <w:sz w:val="20"/>
        </w:rPr>
        <w:t>Amestoy</w:t>
      </w:r>
      <w:r>
        <w:rPr>
          <w:rFonts w:ascii="Times New Roman" w:eastAsia="Times New Roman" w:hAnsi="Times New Roman"/>
          <w:color w:val="000000"/>
          <w:sz w:val="20"/>
        </w:rPr>
        <w:t xml:space="preserve"> and remains palpable in Judge Kavanaugh</w:t>
      </w:r>
      <w:r>
        <w:rPr>
          <w:rFonts w:ascii="Times New Roman" w:eastAsia="Times New Roman" w:hAnsi="Times New Roman"/>
          <w:color w:val="000000"/>
          <w:sz w:val="20"/>
        </w:rPr>
        <w:t>’</w:t>
      </w:r>
      <w:r>
        <w:rPr>
          <w:rFonts w:ascii="Times New Roman" w:eastAsia="Times New Roman" w:hAnsi="Times New Roman"/>
          <w:color w:val="000000"/>
          <w:sz w:val="20"/>
        </w:rPr>
        <w:t xml:space="preserve">s concurring opinion in </w:t>
      </w:r>
      <w:r>
        <w:rPr>
          <w:rFonts w:ascii="Times New Roman" w:eastAsia="Times New Roman" w:hAnsi="Times New Roman"/>
          <w:i/>
          <w:color w:val="000000"/>
          <w:sz w:val="20"/>
        </w:rPr>
        <w:t>AMI</w:t>
      </w:r>
      <w:r>
        <w:rPr>
          <w:rFonts w:ascii="Times New Roman" w:eastAsia="Times New Roman" w:hAnsi="Times New Roman"/>
          <w:color w:val="000000"/>
          <w:sz w:val="20"/>
        </w:rPr>
        <w:t>.</w:t>
      </w:r>
      <w:bookmarkStart w:id="281" w:name="co_footnoteReference_F145430900983_ID0EU"/>
      <w:bookmarkEnd w:id="281"/>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"#co_footnote_F145430900983_1"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145</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Yet, as </w:t>
      </w:r>
      <w:r>
        <w:rPr>
          <w:rFonts w:ascii="Times New Roman" w:eastAsia="Times New Roman" w:hAnsi="Times New Roman"/>
          <w:i/>
          <w:color w:val="000000"/>
          <w:sz w:val="20"/>
        </w:rPr>
        <w:t>Zauderer</w:t>
      </w:r>
      <w:r>
        <w:rPr>
          <w:rFonts w:ascii="Times New Roman" w:eastAsia="Times New Roman" w:hAnsi="Times New Roman"/>
          <w:color w:val="000000"/>
          <w:sz w:val="20"/>
        </w:rPr>
        <w:t xml:space="preserve">explicitly holds, speakers retain only </w:t>
      </w:r>
      <w:r>
        <w:rPr>
          <w:rFonts w:ascii="Times New Roman" w:eastAsia="Times New Roman" w:hAnsi="Times New Roman"/>
          <w:color w:val="000000"/>
          <w:sz w:val="20"/>
        </w:rPr>
        <w:t>“</w:t>
      </w:r>
      <w:r>
        <w:rPr>
          <w:rFonts w:ascii="Times New Roman" w:eastAsia="Times New Roman" w:hAnsi="Times New Roman"/>
          <w:color w:val="000000"/>
          <w:sz w:val="20"/>
        </w:rPr>
        <w:t>minimal</w:t>
      </w:r>
      <w:r>
        <w:rPr>
          <w:rFonts w:ascii="Times New Roman" w:eastAsia="Times New Roman" w:hAnsi="Times New Roman"/>
          <w:color w:val="000000"/>
          <w:sz w:val="20"/>
        </w:rPr>
        <w:t>”</w:t>
      </w:r>
      <w:r>
        <w:rPr>
          <w:rFonts w:ascii="Times New Roman" w:eastAsia="Times New Roman" w:hAnsi="Times New Roman"/>
          <w:color w:val="000000"/>
          <w:sz w:val="20"/>
        </w:rPr>
        <w:t xml:space="preserve"> First Amendment interests in the context of compelled commercia</w:t>
      </w:r>
      <w:r>
        <w:rPr>
          <w:rFonts w:ascii="Times New Roman" w:eastAsia="Times New Roman" w:hAnsi="Times New Roman"/>
          <w:color w:val="000000"/>
          <w:sz w:val="20"/>
        </w:rPr>
        <w:t>l speech.</w:t>
      </w:r>
      <w:bookmarkStart w:id="282" w:name="co_footnoteReference_F146430900983_ID0EB"/>
      <w:bookmarkEnd w:id="282"/>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"#co_footnote_F146430900983_1"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146</w:t>
      </w:r>
      <w:r>
        <w:rPr>
          <w:rFonts w:ascii="Times New Roman" w:eastAsia="Times New Roman" w:hAnsi="Times New Roman"/>
          <w:color w:val="000000"/>
          <w:sz w:val="16"/>
        </w:rPr>
        <w:fldChar w:fldCharType="end"/>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20"/>
        </w:rPr>
      </w:pPr>
      <w:bookmarkStart w:id="283" w:name="co_g_ID0EIXBI_1"/>
      <w:bookmarkEnd w:id="283"/>
      <w:r>
        <w:rPr>
          <w:rFonts w:ascii="Times New Roman" w:eastAsia="Times New Roman" w:hAnsi="Times New Roman"/>
          <w:color w:val="000000"/>
          <w:sz w:val="20"/>
        </w:rPr>
        <w:t>Although it may be mistaken robustly to protect speaker autonomy in the context of comp</w:t>
      </w:r>
      <w:r>
        <w:rPr>
          <w:rFonts w:ascii="Times New Roman" w:eastAsia="Times New Roman" w:hAnsi="Times New Roman"/>
          <w:color w:val="000000"/>
          <w:sz w:val="20"/>
        </w:rPr>
        <w:t xml:space="preserve">elled commercial speech, the retention of prong two of </w:t>
      </w:r>
      <w:r>
        <w:rPr>
          <w:rFonts w:ascii="Times New Roman" w:eastAsia="Times New Roman" w:hAnsi="Times New Roman"/>
          <w:i/>
          <w:color w:val="000000"/>
          <w:sz w:val="20"/>
        </w:rPr>
        <w:t xml:space="preserve">Central Hudson </w:t>
      </w:r>
      <w:r>
        <w:rPr>
          <w:rFonts w:ascii="Times New Roman" w:eastAsia="Times New Roman" w:hAnsi="Times New Roman"/>
          <w:color w:val="000000"/>
          <w:sz w:val="20"/>
        </w:rPr>
        <w:t xml:space="preserve">may prove a workable compromise to protect </w:t>
      </w:r>
      <w:r>
        <w:rPr>
          <w:rFonts w:ascii="Times New Roman" w:eastAsia="Times New Roman" w:hAnsi="Times New Roman"/>
          <w:color w:val="000000"/>
          <w:sz w:val="20"/>
        </w:rPr>
        <w:t>“</w:t>
      </w:r>
      <w:r>
        <w:rPr>
          <w:rFonts w:ascii="Times New Roman" w:eastAsia="Times New Roman" w:hAnsi="Times New Roman"/>
          <w:color w:val="000000"/>
          <w:sz w:val="20"/>
        </w:rPr>
        <w:t>minimal</w:t>
      </w:r>
      <w:r>
        <w:rPr>
          <w:rFonts w:ascii="Times New Roman" w:eastAsia="Times New Roman" w:hAnsi="Times New Roman"/>
          <w:color w:val="000000"/>
          <w:sz w:val="20"/>
        </w:rPr>
        <w:t>”</w:t>
      </w:r>
      <w:r>
        <w:rPr>
          <w:rFonts w:ascii="Times New Roman" w:eastAsia="Times New Roman" w:hAnsi="Times New Roman"/>
          <w:color w:val="000000"/>
          <w:sz w:val="20"/>
        </w:rPr>
        <w:t xml:space="preserve"> First Amendment interests whose content and purport remain obscure. It is relatively easy for government plausibly to </w:t>
      </w:r>
      <w:r>
        <w:rPr>
          <w:rFonts w:ascii="Times New Roman" w:eastAsia="Times New Roman" w:hAnsi="Times New Roman"/>
          <w:i/>
          <w:color w:val="000000"/>
          <w:sz w:val="20"/>
        </w:rPr>
        <w:t>assert</w:t>
      </w:r>
      <w:r>
        <w:rPr>
          <w:rFonts w:ascii="Times New Roman" w:eastAsia="Times New Roman" w:hAnsi="Times New Roman"/>
          <w:color w:val="000000"/>
          <w:sz w:val="20"/>
        </w:rPr>
        <w:t xml:space="preserve"> a substa</w:t>
      </w:r>
      <w:r>
        <w:rPr>
          <w:rFonts w:ascii="Times New Roman" w:eastAsia="Times New Roman" w:hAnsi="Times New Roman"/>
          <w:color w:val="000000"/>
          <w:sz w:val="20"/>
        </w:rPr>
        <w:t>ntial interest (</w:t>
      </w:r>
      <w:r>
        <w:rPr>
          <w:rFonts w:ascii="Times New Roman" w:eastAsia="Times New Roman" w:hAnsi="Times New Roman"/>
          <w:i/>
          <w:color w:val="000000"/>
          <w:sz w:val="20"/>
        </w:rPr>
        <w:t xml:space="preserve">Central Hudson </w:t>
      </w:r>
      <w:r>
        <w:rPr>
          <w:rFonts w:ascii="Times New Roman" w:eastAsia="Times New Roman" w:hAnsi="Times New Roman"/>
          <w:color w:val="000000"/>
          <w:sz w:val="20"/>
        </w:rPr>
        <w:t xml:space="preserve">prong two), as distinct from proving that a regulation </w:t>
      </w:r>
      <w:r>
        <w:rPr>
          <w:rFonts w:ascii="Times New Roman" w:eastAsia="Times New Roman" w:hAnsi="Times New Roman"/>
          <w:i/>
          <w:color w:val="000000"/>
          <w:sz w:val="20"/>
        </w:rPr>
        <w:t>actually advances</w:t>
      </w:r>
      <w:r>
        <w:rPr>
          <w:rFonts w:ascii="Times New Roman" w:eastAsia="Times New Roman" w:hAnsi="Times New Roman"/>
          <w:color w:val="000000"/>
          <w:sz w:val="20"/>
        </w:rPr>
        <w:t xml:space="preserve"> that interest (</w:t>
      </w:r>
      <w:r>
        <w:rPr>
          <w:rFonts w:ascii="Times New Roman" w:eastAsia="Times New Roman" w:hAnsi="Times New Roman"/>
          <w:i/>
          <w:color w:val="000000"/>
          <w:sz w:val="20"/>
        </w:rPr>
        <w:t xml:space="preserve">Central Hudson </w:t>
      </w:r>
      <w:r>
        <w:rPr>
          <w:rFonts w:ascii="Times New Roman" w:eastAsia="Times New Roman" w:hAnsi="Times New Roman"/>
          <w:color w:val="000000"/>
          <w:sz w:val="20"/>
        </w:rPr>
        <w:t xml:space="preserve">prong three). The Court has found a wide range of interests to be substantial, ranging from </w:t>
      </w:r>
      <w:r>
        <w:rPr>
          <w:rFonts w:ascii="Times New Roman" w:eastAsia="Times New Roman" w:hAnsi="Times New Roman"/>
          <w:color w:val="000000"/>
          <w:sz w:val="20"/>
        </w:rPr>
        <w:t>“</w:t>
      </w:r>
      <w:r>
        <w:rPr>
          <w:rFonts w:ascii="Times New Roman" w:eastAsia="Times New Roman" w:hAnsi="Times New Roman"/>
          <w:color w:val="000000"/>
          <w:sz w:val="20"/>
        </w:rPr>
        <w:t>promoting an educational rath</w:t>
      </w:r>
      <w:r>
        <w:rPr>
          <w:rFonts w:ascii="Times New Roman" w:eastAsia="Times New Roman" w:hAnsi="Times New Roman"/>
          <w:color w:val="000000"/>
          <w:sz w:val="20"/>
        </w:rPr>
        <w:t>er than commercial atmosphere</w:t>
      </w:r>
      <w:r>
        <w:rPr>
          <w:rFonts w:ascii="Times New Roman" w:eastAsia="Times New Roman" w:hAnsi="Times New Roman"/>
          <w:color w:val="000000"/>
          <w:sz w:val="20"/>
        </w:rPr>
        <w:t>”</w:t>
      </w:r>
      <w:r>
        <w:rPr>
          <w:rFonts w:ascii="Times New Roman" w:eastAsia="Times New Roman" w:hAnsi="Times New Roman"/>
          <w:color w:val="000000"/>
          <w:sz w:val="20"/>
        </w:rPr>
        <w:t xml:space="preserve"> at a university campus,</w:t>
      </w:r>
      <w:bookmarkStart w:id="284" w:name="co_footnoteReference_F147430900983_ID0E3"/>
      <w:bookmarkEnd w:id="284"/>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"#co_footnote_F147430900983_1"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147</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to </w:t>
      </w:r>
      <w:r>
        <w:rPr>
          <w:rFonts w:ascii="Times New Roman" w:eastAsia="Times New Roman" w:hAnsi="Times New Roman"/>
          <w:color w:val="000000"/>
          <w:sz w:val="20"/>
        </w:rPr>
        <w:t>“</w:t>
      </w:r>
      <w:r>
        <w:rPr>
          <w:rFonts w:ascii="Times New Roman" w:eastAsia="Times New Roman" w:hAnsi="Times New Roman"/>
          <w:color w:val="000000"/>
          <w:sz w:val="20"/>
        </w:rPr>
        <w:t>preventing the commercial exploitation of students and preserving resi</w:t>
      </w:r>
      <w:r>
        <w:rPr>
          <w:rFonts w:ascii="Times New Roman" w:eastAsia="Times New Roman" w:hAnsi="Times New Roman"/>
          <w:color w:val="000000"/>
          <w:sz w:val="20"/>
        </w:rPr>
        <w:t>dential tranquility,</w:t>
      </w:r>
      <w:r>
        <w:rPr>
          <w:rFonts w:ascii="Times New Roman" w:eastAsia="Times New Roman" w:hAnsi="Times New Roman"/>
          <w:color w:val="000000"/>
          <w:sz w:val="20"/>
        </w:rPr>
        <w:t>”</w:t>
      </w:r>
      <w:bookmarkStart w:id="285" w:name="co_footnoteReference_F148430900983_ID0EI"/>
      <w:bookmarkEnd w:id="285"/>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"#co_footnote_F148430900983_1"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148</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to energy conservation,</w:t>
      </w:r>
      <w:bookmarkStart w:id="286" w:name="co_footnoteReference_F149430900983_ID0EL"/>
      <w:bookmarkEnd w:id="286"/>
      <w:r>
        <w:rPr>
          <w:rFonts w:ascii="Times New Roman" w:eastAsia="Times New Roman" w:hAnsi="Times New Roman"/>
          <w:color w:val="000000"/>
          <w:sz w:val="16"/>
        </w:rPr>
        <w:fldChar w:fldCharType="begin"/>
      </w:r>
      <w:r>
        <w:rPr>
          <w:rFonts w:ascii="Times New Roman" w:eastAsia="Times New Roman" w:hAnsi="Times New Roman"/>
          <w:color w:val="000000"/>
          <w:sz w:val="16"/>
        </w:rPr>
        <w:instrText>HYPE</w:instrText>
      </w:r>
      <w:r>
        <w:rPr>
          <w:rFonts w:ascii="Times New Roman" w:eastAsia="Times New Roman" w:hAnsi="Times New Roman"/>
          <w:color w:val="000000"/>
          <w:sz w:val="16"/>
        </w:rPr>
        <w:instrText xml:space="preserve">RLINK "#co_footnote_F149430900983_1"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149</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to </w:t>
      </w:r>
      <w:r>
        <w:rPr>
          <w:rFonts w:ascii="Times New Roman" w:eastAsia="Times New Roman" w:hAnsi="Times New Roman"/>
          <w:color w:val="000000"/>
          <w:sz w:val="20"/>
        </w:rPr>
        <w:t>“</w:t>
      </w:r>
      <w:r>
        <w:rPr>
          <w:rFonts w:ascii="Times New Roman" w:eastAsia="Times New Roman" w:hAnsi="Times New Roman"/>
          <w:color w:val="000000"/>
          <w:sz w:val="20"/>
        </w:rPr>
        <w:t>esthetics,</w:t>
      </w:r>
      <w:r>
        <w:rPr>
          <w:rFonts w:ascii="Times New Roman" w:eastAsia="Times New Roman" w:hAnsi="Times New Roman"/>
          <w:color w:val="000000"/>
          <w:sz w:val="20"/>
        </w:rPr>
        <w:t>”</w:t>
      </w:r>
      <w:bookmarkStart w:id="287" w:name="co_footnoteReference_F150430900983_ID0EO"/>
      <w:bookmarkEnd w:id="287"/>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"#co_footnote_F150430900983_1"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150</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to </w:t>
      </w:r>
      <w:r>
        <w:rPr>
          <w:rFonts w:ascii="Times New Roman" w:eastAsia="Times New Roman" w:hAnsi="Times New Roman"/>
          <w:color w:val="000000"/>
          <w:sz w:val="20"/>
        </w:rPr>
        <w:t>“</w:t>
      </w:r>
      <w:r>
        <w:rPr>
          <w:rFonts w:ascii="Times New Roman" w:eastAsia="Times New Roman" w:hAnsi="Times New Roman"/>
          <w:color w:val="000000"/>
          <w:sz w:val="20"/>
        </w:rPr>
        <w:t>ensuring the accuracy of commercial information in the marketplac</w:t>
      </w:r>
      <w:r>
        <w:rPr>
          <w:rFonts w:ascii="Times New Roman" w:eastAsia="Times New Roman" w:hAnsi="Times New Roman"/>
          <w:color w:val="000000"/>
          <w:sz w:val="20"/>
        </w:rPr>
        <w:t>e.</w:t>
      </w:r>
      <w:r>
        <w:rPr>
          <w:rFonts w:ascii="Times New Roman" w:eastAsia="Times New Roman" w:hAnsi="Times New Roman"/>
          <w:color w:val="000000"/>
          <w:sz w:val="20"/>
        </w:rPr>
        <w:t>”</w:t>
      </w:r>
      <w:bookmarkStart w:id="288" w:name="co_footnoteReference_F151430900983_ID0E3"/>
      <w:bookmarkEnd w:id="288"/>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"#co_footnote_F151430900983_1"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151</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In fact the D.C. Circuit has observed that </w:t>
      </w:r>
      <w:r>
        <w:rPr>
          <w:rFonts w:ascii="Times New Roman" w:eastAsia="Times New Roman" w:hAnsi="Times New Roman"/>
          <w:color w:val="000000"/>
          <w:sz w:val="20"/>
        </w:rPr>
        <w:t>“</w:t>
      </w:r>
      <w:r>
        <w:rPr>
          <w:rFonts w:ascii="Times New Roman" w:eastAsia="Times New Roman" w:hAnsi="Times New Roman"/>
          <w:color w:val="000000"/>
          <w:sz w:val="20"/>
        </w:rPr>
        <w:t>the pedestrian nature of those interests affirmed as substantial calls into quest</w:t>
      </w:r>
      <w:r>
        <w:rPr>
          <w:rFonts w:ascii="Times New Roman" w:eastAsia="Times New Roman" w:hAnsi="Times New Roman"/>
          <w:color w:val="000000"/>
          <w:sz w:val="20"/>
        </w:rPr>
        <w:t>ion whether any governmental interest--except those already found trivial by the Court--could fail to be substantial.</w:t>
      </w:r>
      <w:r>
        <w:rPr>
          <w:rFonts w:ascii="Times New Roman" w:eastAsia="Times New Roman" w:hAnsi="Times New Roman"/>
          <w:color w:val="000000"/>
          <w:sz w:val="20"/>
        </w:rPr>
        <w:t>”</w:t>
      </w:r>
      <w:bookmarkStart w:id="289" w:name="co_footnoteReference_F152430900983_ID0EK"/>
      <w:bookmarkEnd w:id="289"/>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"#co_footnote_F152430900983_1"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152</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Retaining prong two may therefore serve as a low-cost placeholder for First Amendment interests not yet fully articulated or understood.</w:t>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20"/>
        </w:rPr>
      </w:pPr>
      <w:bookmarkStart w:id="290" w:name="co_g_ID0ET1BI_1"/>
      <w:bookmarkEnd w:id="290"/>
      <w:r>
        <w:rPr>
          <w:rFonts w:ascii="Times New Roman" w:eastAsia="Times New Roman" w:hAnsi="Times New Roman"/>
          <w:color w:val="000000"/>
          <w:sz w:val="20"/>
        </w:rPr>
        <w:t xml:space="preserve">Second, commercial speech doctrine itself connects compelled commercial speech to the </w:t>
      </w:r>
      <w:r>
        <w:rPr>
          <w:rFonts w:ascii="Times New Roman" w:eastAsia="Times New Roman" w:hAnsi="Times New Roman"/>
          <w:color w:val="000000"/>
          <w:sz w:val="20"/>
        </w:rPr>
        <w:t>formation of public opinion. Commercial speech is protected because it informs those who wish to participate in public discourse. It follows that constitutional doctrine must also regard compelled commercial disclosures as affecting the content of public o</w:t>
      </w:r>
      <w:r>
        <w:rPr>
          <w:rFonts w:ascii="Times New Roman" w:eastAsia="Times New Roman" w:hAnsi="Times New Roman"/>
          <w:color w:val="000000"/>
          <w:sz w:val="20"/>
        </w:rPr>
        <w:t xml:space="preserve">pinion. Perhaps the D.C. Circuit </w:t>
      </w:r>
      <w:bookmarkStart w:id="291" w:name="co_pp_sp_1280_900_1"/>
      <w:bookmarkEnd w:id="291"/>
      <w:r>
        <w:rPr>
          <w:rFonts w:ascii="Times New Roman" w:eastAsia="Times New Roman" w:hAnsi="Times New Roman"/>
          <w:b/>
          <w:color w:val="000000"/>
          <w:sz w:val="20"/>
        </w:rPr>
        <w:t>*900</w:t>
      </w:r>
      <w:r>
        <w:rPr>
          <w:rFonts w:ascii="Times New Roman" w:eastAsia="Times New Roman" w:hAnsi="Times New Roman"/>
          <w:color w:val="000000"/>
          <w:sz w:val="20"/>
        </w:rPr>
        <w:t xml:space="preserve"> wished to retain the second prong of the </w:t>
      </w:r>
      <w:r>
        <w:rPr>
          <w:rFonts w:ascii="Times New Roman" w:eastAsia="Times New Roman" w:hAnsi="Times New Roman"/>
          <w:i/>
          <w:color w:val="000000"/>
          <w:sz w:val="20"/>
        </w:rPr>
        <w:t xml:space="preserve">Central Hudson </w:t>
      </w:r>
      <w:r>
        <w:rPr>
          <w:rFonts w:ascii="Times New Roman" w:eastAsia="Times New Roman" w:hAnsi="Times New Roman"/>
          <w:color w:val="000000"/>
          <w:sz w:val="20"/>
        </w:rPr>
        <w:t>test to ensure that commercial speech is not compelled to influence public discourse for constitutionally inappropriate reas</w:t>
      </w:r>
      <w:r>
        <w:rPr>
          <w:rFonts w:ascii="Times New Roman" w:eastAsia="Times New Roman" w:hAnsi="Times New Roman"/>
          <w:color w:val="000000"/>
          <w:sz w:val="20"/>
        </w:rPr>
        <w:t>ons. This is a rich and complicated question, and I shall defer its analysis to subsequent parts of this Lecture.</w:t>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spacing w:before="200" w:after="200"/>
        <w:jc w:val="center"/>
        <w:rPr>
          <w:rFonts w:ascii="Times New Roman" w:hAnsi="Times New Roman"/>
          <w:b/>
          <w:color w:val="000000"/>
          <w:sz w:val="20"/>
        </w:rPr>
      </w:pPr>
      <w:bookmarkStart w:id="292" w:name="co_g_ID0EZ2BI_1"/>
      <w:bookmarkEnd w:id="292"/>
      <w:r>
        <w:rPr>
          <w:rFonts w:ascii="Times New Roman" w:eastAsia="Times New Roman" w:hAnsi="Times New Roman"/>
          <w:b/>
          <w:color w:val="000000"/>
          <w:sz w:val="20"/>
        </w:rPr>
        <w:t>IV. ANCILLARY RESTRICTIONS ON COMPELLED COMMERCIAL SPEECH</w:t>
      </w:r>
    </w:p>
    <w:p w:rsidR="00000000" w:rsidRDefault="003E6732">
      <w:pPr>
        <w:autoSpaceDE w:val="0"/>
        <w:autoSpaceDN w:val="0"/>
        <w:adjustRightInd w:val="0"/>
        <w:jc w:val="both"/>
        <w:rPr>
          <w:rFonts w:ascii="Times New Roman" w:hAnsi="Times New Roman"/>
          <w:color w:val="000000"/>
          <w:sz w:val="20"/>
        </w:rPr>
      </w:pPr>
      <w:bookmarkStart w:id="293" w:name="co_g_ID0ED3BI_1"/>
      <w:bookmarkEnd w:id="293"/>
      <w:r>
        <w:rPr>
          <w:rFonts w:ascii="Times New Roman" w:eastAsia="Times New Roman" w:hAnsi="Times New Roman"/>
          <w:i/>
          <w:color w:val="000000"/>
          <w:sz w:val="20"/>
        </w:rPr>
        <w:t xml:space="preserve">AMI </w:t>
      </w:r>
      <w:r>
        <w:rPr>
          <w:rFonts w:ascii="Times New Roman" w:eastAsia="Times New Roman" w:hAnsi="Times New Roman"/>
          <w:color w:val="000000"/>
          <w:sz w:val="20"/>
        </w:rPr>
        <w:t xml:space="preserve">interprets </w:t>
      </w:r>
      <w:r>
        <w:rPr>
          <w:rFonts w:ascii="Times New Roman" w:eastAsia="Times New Roman" w:hAnsi="Times New Roman"/>
          <w:i/>
          <w:color w:val="000000"/>
          <w:sz w:val="20"/>
        </w:rPr>
        <w:t>Zaudere</w:t>
      </w:r>
      <w:r>
        <w:rPr>
          <w:rFonts w:ascii="Times New Roman" w:eastAsia="Times New Roman" w:hAnsi="Times New Roman"/>
          <w:i/>
          <w:color w:val="000000"/>
          <w:sz w:val="20"/>
        </w:rPr>
        <w:t>r</w:t>
      </w:r>
      <w:r>
        <w:rPr>
          <w:rFonts w:ascii="Times New Roman" w:eastAsia="Times New Roman" w:hAnsi="Times New Roman"/>
          <w:color w:val="000000"/>
          <w:sz w:val="20"/>
        </w:rPr>
        <w:t>’</w:t>
      </w:r>
      <w:r>
        <w:rPr>
          <w:rFonts w:ascii="Times New Roman" w:eastAsia="Times New Roman" w:hAnsi="Times New Roman"/>
          <w:color w:val="000000"/>
          <w:sz w:val="20"/>
        </w:rPr>
        <w:t xml:space="preserve">s </w:t>
      </w:r>
      <w:r>
        <w:rPr>
          <w:rFonts w:ascii="Times New Roman" w:eastAsia="Times New Roman" w:hAnsi="Times New Roman"/>
          <w:color w:val="000000"/>
          <w:sz w:val="20"/>
        </w:rPr>
        <w:t>“</w:t>
      </w:r>
      <w:r>
        <w:rPr>
          <w:rFonts w:ascii="Times New Roman" w:eastAsia="Times New Roman" w:hAnsi="Times New Roman"/>
          <w:color w:val="000000"/>
          <w:sz w:val="20"/>
        </w:rPr>
        <w:t>reasonably related</w:t>
      </w:r>
      <w:r>
        <w:rPr>
          <w:rFonts w:ascii="Times New Roman" w:eastAsia="Times New Roman" w:hAnsi="Times New Roman"/>
          <w:color w:val="000000"/>
          <w:sz w:val="20"/>
        </w:rPr>
        <w:t>”</w:t>
      </w:r>
      <w:r>
        <w:rPr>
          <w:rFonts w:ascii="Times New Roman" w:eastAsia="Times New Roman" w:hAnsi="Times New Roman"/>
          <w:color w:val="000000"/>
          <w:sz w:val="20"/>
        </w:rPr>
        <w:t xml:space="preserve"> test to contain three preconditions that deserve distinct articulation. First, a mandated disclosure </w:t>
      </w:r>
      <w:r>
        <w:rPr>
          <w:rFonts w:ascii="Times New Roman" w:eastAsia="Times New Roman" w:hAnsi="Times New Roman"/>
          <w:color w:val="000000"/>
          <w:sz w:val="20"/>
        </w:rPr>
        <w:t>“</w:t>
      </w:r>
      <w:r>
        <w:rPr>
          <w:rFonts w:ascii="Times New Roman" w:eastAsia="Times New Roman" w:hAnsi="Times New Roman"/>
          <w:color w:val="000000"/>
          <w:sz w:val="20"/>
        </w:rPr>
        <w:t xml:space="preserve">must relate to the good or service offered by the regulated party, a link that in </w:t>
      </w:r>
      <w:r>
        <w:rPr>
          <w:rFonts w:ascii="Times New Roman" w:eastAsia="Times New Roman" w:hAnsi="Times New Roman"/>
          <w:i/>
          <w:color w:val="000000"/>
          <w:sz w:val="20"/>
        </w:rPr>
        <w:t>Zauderer</w:t>
      </w:r>
      <w:r>
        <w:rPr>
          <w:rFonts w:ascii="Times New Roman" w:eastAsia="Times New Roman" w:hAnsi="Times New Roman"/>
          <w:color w:val="000000"/>
          <w:sz w:val="20"/>
        </w:rPr>
        <w:t xml:space="preserve"> itself was inherent in the facts, as t</w:t>
      </w:r>
      <w:r>
        <w:rPr>
          <w:rFonts w:ascii="Times New Roman" w:eastAsia="Times New Roman" w:hAnsi="Times New Roman"/>
          <w:color w:val="000000"/>
          <w:sz w:val="20"/>
        </w:rPr>
        <w:t>he disclosure mandate necessarily related to such goods or services.</w:t>
      </w:r>
      <w:r>
        <w:rPr>
          <w:rFonts w:ascii="Times New Roman" w:eastAsia="Times New Roman" w:hAnsi="Times New Roman"/>
          <w:color w:val="000000"/>
          <w:sz w:val="20"/>
        </w:rPr>
        <w:t>”</w:t>
      </w:r>
      <w:bookmarkStart w:id="294" w:name="co_footnoteReference_F153430900983_ID0ED"/>
      <w:bookmarkEnd w:id="294"/>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"#co_footnote_F153430900983_1"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153</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Second, a mandated disclosure must not be</w:t>
      </w:r>
    </w:p>
    <w:p w:rsidR="00000000" w:rsidRDefault="003E6732">
      <w:pPr>
        <w:autoSpaceDE w:val="0"/>
        <w:autoSpaceDN w:val="0"/>
        <w:adjustRightInd w:val="0"/>
        <w:jc w:val="both"/>
        <w:rPr>
          <w:rFonts w:ascii="Times New Roman" w:hAnsi="Times New Roman"/>
          <w:color w:val="000000"/>
          <w:sz w:val="16"/>
        </w:rPr>
      </w:pPr>
      <w:r>
        <w:rPr>
          <w:rFonts w:ascii="Times New Roman" w:eastAsia="Times New Roman" w:hAnsi="Times New Roman"/>
          <w:color w:val="000000"/>
          <w:sz w:val="20"/>
        </w:rPr>
        <w:t>so burdensome tha</w:t>
      </w:r>
      <w:r>
        <w:rPr>
          <w:rFonts w:ascii="Times New Roman" w:eastAsia="Times New Roman" w:hAnsi="Times New Roman"/>
          <w:color w:val="000000"/>
          <w:sz w:val="20"/>
        </w:rPr>
        <w:t xml:space="preserve">t it essentially operates as a restriction on constitutionally protected speech, as in </w:t>
      </w:r>
      <w:r>
        <w:rPr>
          <w:rFonts w:ascii="Times New Roman" w:eastAsia="Times New Roman" w:hAnsi="Times New Roman"/>
          <w:i/>
          <w:color w:val="000000"/>
          <w:sz w:val="20"/>
        </w:rPr>
        <w:t>Ibanez v. Florida Department of Business and Professional Regulation</w:t>
      </w:r>
      <w:r>
        <w:rPr>
          <w:rFonts w:ascii="Times New Roman" w:eastAsia="Times New Roman" w:hAnsi="Times New Roman"/>
          <w:color w:val="000000"/>
          <w:sz w:val="20"/>
        </w:rPr>
        <w:t xml:space="preserve">, where a required disclaimer was so detailed that it </w:t>
      </w:r>
      <w:r>
        <w:rPr>
          <w:rFonts w:ascii="Times New Roman" w:eastAsia="Times New Roman" w:hAnsi="Times New Roman"/>
          <w:color w:val="000000"/>
          <w:sz w:val="20"/>
        </w:rPr>
        <w:t>“</w:t>
      </w:r>
      <w:r>
        <w:rPr>
          <w:rFonts w:ascii="Times New Roman" w:eastAsia="Times New Roman" w:hAnsi="Times New Roman"/>
          <w:color w:val="000000"/>
          <w:sz w:val="20"/>
        </w:rPr>
        <w:t xml:space="preserve">effectively rule[d] out notation of the </w:t>
      </w:r>
      <w:r>
        <w:rPr>
          <w:rFonts w:ascii="Times New Roman" w:eastAsia="Times New Roman" w:hAnsi="Times New Roman"/>
          <w:color w:val="000000"/>
          <w:sz w:val="20"/>
        </w:rPr>
        <w:t>‘</w:t>
      </w:r>
      <w:r>
        <w:rPr>
          <w:rFonts w:ascii="Times New Roman" w:eastAsia="Times New Roman" w:hAnsi="Times New Roman"/>
          <w:color w:val="000000"/>
          <w:sz w:val="20"/>
        </w:rPr>
        <w:t>speci</w:t>
      </w:r>
      <w:r>
        <w:rPr>
          <w:rFonts w:ascii="Times New Roman" w:eastAsia="Times New Roman" w:hAnsi="Times New Roman"/>
          <w:color w:val="000000"/>
          <w:sz w:val="20"/>
        </w:rPr>
        <w:t>alist</w:t>
      </w:r>
      <w:r>
        <w:rPr>
          <w:rFonts w:ascii="Times New Roman" w:eastAsia="Times New Roman" w:hAnsi="Times New Roman"/>
          <w:color w:val="000000"/>
          <w:sz w:val="20"/>
        </w:rPr>
        <w:t>’</w:t>
      </w:r>
      <w:r>
        <w:rPr>
          <w:rFonts w:ascii="Times New Roman" w:eastAsia="Times New Roman" w:hAnsi="Times New Roman"/>
          <w:color w:val="000000"/>
          <w:sz w:val="20"/>
        </w:rPr>
        <w:t xml:space="preserve"> designation on a business card or letterhead, or in a yellow pages listing.</w:t>
      </w:r>
      <w:r>
        <w:rPr>
          <w:rFonts w:ascii="Times New Roman" w:eastAsia="Times New Roman" w:hAnsi="Times New Roman"/>
          <w:color w:val="000000"/>
          <w:sz w:val="20"/>
        </w:rPr>
        <w:t>”</w:t>
      </w:r>
      <w:r>
        <w:rPr>
          <w:rFonts w:ascii="Times New Roman" w:eastAsia="Times New Roman" w:hAnsi="Times New Roman"/>
          <w:color w:val="000000"/>
          <w:sz w:val="20"/>
        </w:rPr>
        <w:t xml:space="preserve"> Nor can it sustain mandates that </w:t>
      </w:r>
      <w:r>
        <w:rPr>
          <w:rFonts w:ascii="Times New Roman" w:eastAsia="Times New Roman" w:hAnsi="Times New Roman"/>
          <w:color w:val="000000"/>
          <w:sz w:val="20"/>
        </w:rPr>
        <w:t>“</w:t>
      </w:r>
      <w:r>
        <w:rPr>
          <w:rFonts w:ascii="Times New Roman" w:eastAsia="Times New Roman" w:hAnsi="Times New Roman"/>
          <w:color w:val="000000"/>
          <w:sz w:val="20"/>
        </w:rPr>
        <w:t>chill[ ] protected commercial speech.</w:t>
      </w:r>
      <w:r>
        <w:rPr>
          <w:rFonts w:ascii="Times New Roman" w:eastAsia="Times New Roman" w:hAnsi="Times New Roman"/>
          <w:color w:val="000000"/>
          <w:sz w:val="20"/>
        </w:rPr>
        <w:t>”</w:t>
      </w:r>
      <w:bookmarkStart w:id="295" w:name="co_footnoteReference_F154430900983_ID0EE"/>
      <w:bookmarkEnd w:id="295"/>
      <w:r>
        <w:rPr>
          <w:rFonts w:ascii="Times New Roman" w:eastAsia="Times New Roman" w:hAnsi="Times New Roman"/>
          <w:color w:val="000000"/>
          <w:sz w:val="16"/>
        </w:rPr>
        <w:fldChar w:fldCharType="begin"/>
      </w:r>
      <w:r>
        <w:rPr>
          <w:rFonts w:ascii="Times New Roman" w:eastAsia="Times New Roman" w:hAnsi="Times New Roman"/>
          <w:color w:val="000000"/>
          <w:sz w:val="16"/>
        </w:rPr>
        <w:instrText>HYPERLINK "#co_footn</w:instrText>
      </w:r>
      <w:r>
        <w:rPr>
          <w:rFonts w:ascii="Times New Roman" w:eastAsia="Times New Roman" w:hAnsi="Times New Roman"/>
          <w:color w:val="000000"/>
          <w:sz w:val="16"/>
        </w:rPr>
        <w:instrText xml:space="preserve">ote_F154430900983_1"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154</w:t>
      </w:r>
      <w:r>
        <w:rPr>
          <w:rFonts w:ascii="Times New Roman" w:eastAsia="Times New Roman" w:hAnsi="Times New Roman"/>
          <w:color w:val="000000"/>
          <w:sz w:val="16"/>
        </w:rPr>
        <w:fldChar w:fldCharType="end"/>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16"/>
        </w:rPr>
      </w:pPr>
      <w:bookmarkStart w:id="296" w:name="co_g_ID0EL5BI_1"/>
      <w:bookmarkEnd w:id="296"/>
      <w:r>
        <w:rPr>
          <w:rFonts w:ascii="Times New Roman" w:eastAsia="Times New Roman" w:hAnsi="Times New Roman"/>
          <w:color w:val="000000"/>
          <w:sz w:val="20"/>
        </w:rPr>
        <w:t xml:space="preserve">Third, a mandated disclosure must contain only </w:t>
      </w:r>
      <w:r>
        <w:rPr>
          <w:rFonts w:ascii="Times New Roman" w:eastAsia="Times New Roman" w:hAnsi="Times New Roman"/>
          <w:color w:val="000000"/>
          <w:sz w:val="20"/>
        </w:rPr>
        <w:t>“‘</w:t>
      </w:r>
      <w:r>
        <w:rPr>
          <w:rFonts w:ascii="Times New Roman" w:eastAsia="Times New Roman" w:hAnsi="Times New Roman"/>
          <w:color w:val="000000"/>
          <w:sz w:val="20"/>
        </w:rPr>
        <w:t>purely factual and uncontroversial information</w:t>
      </w:r>
      <w:r>
        <w:rPr>
          <w:rFonts w:ascii="Times New Roman" w:eastAsia="Times New Roman" w:hAnsi="Times New Roman"/>
          <w:color w:val="000000"/>
          <w:sz w:val="20"/>
        </w:rPr>
        <w:t>’</w:t>
      </w:r>
      <w:r>
        <w:rPr>
          <w:rFonts w:ascii="Times New Roman" w:eastAsia="Times New Roman" w:hAnsi="Times New Roman"/>
          <w:color w:val="000000"/>
          <w:sz w:val="20"/>
        </w:rPr>
        <w:t xml:space="preserve"> about the good or service being offered.</w:t>
      </w:r>
      <w:r>
        <w:rPr>
          <w:rFonts w:ascii="Times New Roman" w:eastAsia="Times New Roman" w:hAnsi="Times New Roman"/>
          <w:color w:val="000000"/>
          <w:sz w:val="20"/>
        </w:rPr>
        <w:t>”</w:t>
      </w:r>
      <w:bookmarkStart w:id="297" w:name="co_footnoteReference_F155430900983_ID0E2"/>
      <w:bookmarkEnd w:id="297"/>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"#co_footnote_F155430900983_1"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155</w:t>
      </w:r>
      <w:r>
        <w:rPr>
          <w:rFonts w:ascii="Times New Roman" w:eastAsia="Times New Roman" w:hAnsi="Times New Roman"/>
          <w:color w:val="000000"/>
          <w:sz w:val="16"/>
        </w:rPr>
        <w:fldChar w:fldCharType="end"/>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20"/>
        </w:rPr>
      </w:pPr>
      <w:bookmarkStart w:id="298" w:name="co_g_ID0EC6BI_1"/>
      <w:bookmarkEnd w:id="298"/>
      <w:r>
        <w:rPr>
          <w:rFonts w:ascii="Times New Roman" w:eastAsia="Times New Roman" w:hAnsi="Times New Roman"/>
          <w:color w:val="000000"/>
          <w:sz w:val="20"/>
        </w:rPr>
        <w:t>The first of these preconditions prohibits the state from arbitrarily selec</w:t>
      </w:r>
      <w:r>
        <w:rPr>
          <w:rFonts w:ascii="Times New Roman" w:eastAsia="Times New Roman" w:hAnsi="Times New Roman"/>
          <w:color w:val="000000"/>
          <w:sz w:val="20"/>
        </w:rPr>
        <w:t xml:space="preserve">ting commercial speakers as vehicles for the dissemination of information. It holds that if a commercial speaker is compelled to bear the costs of distributing information, the information must be relevant to the market transaction in which the speaker is </w:t>
      </w:r>
      <w:r>
        <w:rPr>
          <w:rFonts w:ascii="Times New Roman" w:eastAsia="Times New Roman" w:hAnsi="Times New Roman"/>
          <w:color w:val="000000"/>
          <w:sz w:val="20"/>
        </w:rPr>
        <w:t>participating. Commercial regulations normally apply only to persons who choose to engage in the behavior that is regulated. But because speech is abstract and acontextual, any commercial entity might be required to carry any message about any subject at a</w:t>
      </w:r>
      <w:r>
        <w:rPr>
          <w:rFonts w:ascii="Times New Roman" w:eastAsia="Times New Roman" w:hAnsi="Times New Roman"/>
          <w:color w:val="000000"/>
          <w:sz w:val="20"/>
        </w:rPr>
        <w:t>ny time. The requirement of materiality is meant to preclude this possibility.</w:t>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20"/>
        </w:rPr>
      </w:pPr>
      <w:bookmarkStart w:id="299" w:name="co_g_ID0E16BI_1"/>
      <w:bookmarkEnd w:id="299"/>
      <w:r>
        <w:rPr>
          <w:rFonts w:ascii="Times New Roman" w:eastAsia="Times New Roman" w:hAnsi="Times New Roman"/>
          <w:color w:val="000000"/>
          <w:sz w:val="20"/>
        </w:rPr>
        <w:t>The second precondition follows from the underlying purpose of commercial speech doctrine. The function of the doctrine is to safeguard the circu</w:t>
      </w:r>
      <w:r>
        <w:rPr>
          <w:rFonts w:ascii="Times New Roman" w:eastAsia="Times New Roman" w:hAnsi="Times New Roman"/>
          <w:color w:val="000000"/>
          <w:sz w:val="20"/>
        </w:rPr>
        <w:t xml:space="preserve">lation of information. If government compels disclosures that interrupt that circulation, either by being so burdensome as to </w:t>
      </w:r>
      <w:r>
        <w:rPr>
          <w:rFonts w:ascii="Times New Roman" w:eastAsia="Times New Roman" w:hAnsi="Times New Roman"/>
          <w:color w:val="000000"/>
          <w:sz w:val="20"/>
        </w:rPr>
        <w:t>“</w:t>
      </w:r>
      <w:r>
        <w:rPr>
          <w:rFonts w:ascii="Times New Roman" w:eastAsia="Times New Roman" w:hAnsi="Times New Roman"/>
          <w:color w:val="000000"/>
          <w:sz w:val="20"/>
        </w:rPr>
        <w:t>chill</w:t>
      </w:r>
      <w:r>
        <w:rPr>
          <w:rFonts w:ascii="Times New Roman" w:eastAsia="Times New Roman" w:hAnsi="Times New Roman"/>
          <w:color w:val="000000"/>
          <w:sz w:val="20"/>
        </w:rPr>
        <w:t>”</w:t>
      </w:r>
      <w:r>
        <w:rPr>
          <w:rFonts w:ascii="Times New Roman" w:eastAsia="Times New Roman" w:hAnsi="Times New Roman"/>
          <w:color w:val="000000"/>
          <w:sz w:val="20"/>
        </w:rPr>
        <w:t xml:space="preserve"> the communication of information, or by being so detailed as to obscure the uptake of that information, it contradicts the</w:t>
      </w:r>
      <w:r>
        <w:rPr>
          <w:rFonts w:ascii="Times New Roman" w:eastAsia="Times New Roman" w:hAnsi="Times New Roman"/>
          <w:color w:val="000000"/>
          <w:sz w:val="20"/>
        </w:rPr>
        <w:t xml:space="preserve"> essential goal of commercial speech doctrine. In </w:t>
      </w:r>
      <w:bookmarkStart w:id="300" w:name="co_pp_sp_1280_901_1"/>
      <w:bookmarkEnd w:id="300"/>
      <w:r>
        <w:rPr>
          <w:rFonts w:ascii="Times New Roman" w:eastAsia="Times New Roman" w:hAnsi="Times New Roman"/>
          <w:b/>
          <w:color w:val="000000"/>
          <w:sz w:val="20"/>
        </w:rPr>
        <w:t>*901</w:t>
      </w:r>
      <w:r>
        <w:rPr>
          <w:rFonts w:ascii="Times New Roman" w:eastAsia="Times New Roman" w:hAnsi="Times New Roman"/>
          <w:color w:val="000000"/>
          <w:sz w:val="20"/>
        </w:rPr>
        <w:t xml:space="preserve"> such circumstances, compelled disclosures forfeit the relaxed scrutiny of </w:t>
      </w:r>
      <w:r>
        <w:rPr>
          <w:rFonts w:ascii="Times New Roman" w:eastAsia="Times New Roman" w:hAnsi="Times New Roman"/>
          <w:i/>
          <w:color w:val="000000"/>
          <w:sz w:val="20"/>
        </w:rPr>
        <w:t xml:space="preserve">Zauderer </w:t>
      </w:r>
      <w:r>
        <w:rPr>
          <w:rFonts w:ascii="Times New Roman" w:eastAsia="Times New Roman" w:hAnsi="Times New Roman"/>
          <w:color w:val="000000"/>
          <w:sz w:val="20"/>
        </w:rPr>
        <w:t xml:space="preserve">and must be analyzed according to the more rigorous standards of </w:t>
      </w:r>
      <w:r>
        <w:rPr>
          <w:rFonts w:ascii="Times New Roman" w:eastAsia="Times New Roman" w:hAnsi="Times New Roman"/>
          <w:i/>
          <w:color w:val="000000"/>
          <w:sz w:val="20"/>
        </w:rPr>
        <w:t>Central Hudson</w:t>
      </w:r>
      <w:r>
        <w:rPr>
          <w:rFonts w:ascii="Times New Roman" w:eastAsia="Times New Roman" w:hAnsi="Times New Roman"/>
          <w:color w:val="000000"/>
          <w:sz w:val="20"/>
        </w:rPr>
        <w:t>,</w:t>
      </w:r>
      <w:r>
        <w:rPr>
          <w:rFonts w:ascii="Times New Roman" w:eastAsia="Times New Roman" w:hAnsi="Times New Roman"/>
          <w:color w:val="000000"/>
          <w:sz w:val="20"/>
        </w:rPr>
        <w:t xml:space="preserve"> which control judicial review of outright restrictions on commercial speech.</w:t>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spacing w:before="200" w:after="200"/>
        <w:rPr>
          <w:rFonts w:ascii="Times New Roman" w:hAnsi="Times New Roman"/>
          <w:b/>
          <w:i/>
          <w:color w:val="000000"/>
          <w:sz w:val="20"/>
        </w:rPr>
      </w:pPr>
      <w:bookmarkStart w:id="301" w:name="co_g_ID0EGBCI_1"/>
      <w:bookmarkEnd w:id="301"/>
      <w:r>
        <w:rPr>
          <w:rFonts w:ascii="Times New Roman" w:eastAsia="Times New Roman" w:hAnsi="Times New Roman"/>
          <w:b/>
          <w:i/>
          <w:color w:val="000000"/>
          <w:sz w:val="20"/>
        </w:rPr>
        <w:t>A. Compelled Disclosures of Fact as Distinct from Opinion</w:t>
      </w:r>
    </w:p>
    <w:p w:rsidR="00000000" w:rsidRDefault="003E6732">
      <w:pPr>
        <w:autoSpaceDE w:val="0"/>
        <w:autoSpaceDN w:val="0"/>
        <w:adjustRightInd w:val="0"/>
        <w:jc w:val="both"/>
        <w:rPr>
          <w:rFonts w:ascii="Times New Roman" w:hAnsi="Times New Roman"/>
          <w:color w:val="000000"/>
          <w:sz w:val="16"/>
        </w:rPr>
      </w:pPr>
      <w:bookmarkStart w:id="302" w:name="co_g_ID0EQBCI_1"/>
      <w:bookmarkEnd w:id="302"/>
      <w:r>
        <w:rPr>
          <w:rFonts w:ascii="Times New Roman" w:eastAsia="Times New Roman" w:hAnsi="Times New Roman"/>
          <w:color w:val="000000"/>
          <w:sz w:val="20"/>
        </w:rPr>
        <w:t>The third precondition has been of central importance in s</w:t>
      </w:r>
      <w:r>
        <w:rPr>
          <w:rFonts w:ascii="Times New Roman" w:eastAsia="Times New Roman" w:hAnsi="Times New Roman"/>
          <w:color w:val="000000"/>
          <w:sz w:val="20"/>
        </w:rPr>
        <w:t>everal recent compelled commercial speech decisions of the D.C. Circuit,</w:t>
      </w:r>
      <w:bookmarkStart w:id="303" w:name="co_footnoteReference_F156430900983_ID0EW"/>
      <w:bookmarkEnd w:id="303"/>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"#co_footnote_F156430900983_1"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156</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and it deserves extended consideration. The third precon</w:t>
      </w:r>
      <w:r>
        <w:rPr>
          <w:rFonts w:ascii="Times New Roman" w:eastAsia="Times New Roman" w:hAnsi="Times New Roman"/>
          <w:color w:val="000000"/>
          <w:sz w:val="20"/>
        </w:rPr>
        <w:t xml:space="preserve">dition provides that government may require the disclosure only of purely factual and </w:t>
      </w:r>
      <w:r>
        <w:rPr>
          <w:rFonts w:ascii="Times New Roman" w:eastAsia="Times New Roman" w:hAnsi="Times New Roman"/>
          <w:color w:val="000000"/>
          <w:sz w:val="20"/>
        </w:rPr>
        <w:t>“</w:t>
      </w:r>
      <w:r>
        <w:rPr>
          <w:rFonts w:ascii="Times New Roman" w:eastAsia="Times New Roman" w:hAnsi="Times New Roman"/>
          <w:color w:val="000000"/>
          <w:sz w:val="20"/>
        </w:rPr>
        <w:t>uncontroversial</w:t>
      </w:r>
      <w:r>
        <w:rPr>
          <w:rFonts w:ascii="Times New Roman" w:eastAsia="Times New Roman" w:hAnsi="Times New Roman"/>
          <w:color w:val="000000"/>
          <w:sz w:val="20"/>
        </w:rPr>
        <w:t>”</w:t>
      </w:r>
      <w:r>
        <w:rPr>
          <w:rFonts w:ascii="Times New Roman" w:eastAsia="Times New Roman" w:hAnsi="Times New Roman"/>
          <w:color w:val="000000"/>
          <w:sz w:val="20"/>
        </w:rPr>
        <w:t xml:space="preserve"> information. The most relevant case for interpreting the meaning of this third precondition is </w:t>
      </w:r>
      <w:r>
        <w:rPr>
          <w:rFonts w:ascii="Times New Roman" w:eastAsia="Times New Roman" w:hAnsi="Times New Roman"/>
          <w:i/>
          <w:color w:val="000000"/>
          <w:sz w:val="20"/>
        </w:rPr>
        <w:t>United States v. United Foods, Inc.</w:t>
      </w:r>
      <w:r>
        <w:rPr>
          <w:rFonts w:ascii="Times New Roman" w:eastAsia="Times New Roman" w:hAnsi="Times New Roman"/>
          <w:color w:val="000000"/>
          <w:sz w:val="20"/>
        </w:rPr>
        <w:t>,</w:t>
      </w:r>
      <w:bookmarkStart w:id="304" w:name="co_footnoteReference_F157430900983_ID0EI"/>
      <w:bookmarkEnd w:id="304"/>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"#co_footnote_F157430900983_1"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157</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in which the Court makes clear that close constitutional scrutiny will apply to government efforts to compel entities to disseminate ideas or opinion</w:t>
      </w:r>
      <w:r>
        <w:rPr>
          <w:rFonts w:ascii="Times New Roman" w:eastAsia="Times New Roman" w:hAnsi="Times New Roman"/>
          <w:color w:val="000000"/>
          <w:sz w:val="20"/>
        </w:rPr>
        <w:t>s, even within the medium of commercial speech.</w:t>
      </w:r>
      <w:bookmarkStart w:id="305" w:name="co_footnoteReference_F158430900983_ID0EM"/>
      <w:bookmarkEnd w:id="305"/>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"#co_footnote_F158430900983_1"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158</w:t>
      </w:r>
      <w:r>
        <w:rPr>
          <w:rFonts w:ascii="Times New Roman" w:eastAsia="Times New Roman" w:hAnsi="Times New Roman"/>
          <w:color w:val="000000"/>
          <w:sz w:val="16"/>
        </w:rPr>
        <w:fldChar w:fldCharType="end"/>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20"/>
        </w:rPr>
      </w:pPr>
      <w:bookmarkStart w:id="306" w:name="co_g_ID0ETCCI_1"/>
      <w:bookmarkEnd w:id="306"/>
      <w:r>
        <w:rPr>
          <w:rFonts w:ascii="Times New Roman" w:eastAsia="Times New Roman" w:hAnsi="Times New Roman"/>
          <w:color w:val="000000"/>
          <w:sz w:val="20"/>
        </w:rPr>
        <w:t xml:space="preserve">Although the precise rationale of </w:t>
      </w:r>
      <w:r>
        <w:rPr>
          <w:rFonts w:ascii="Times New Roman" w:eastAsia="Times New Roman" w:hAnsi="Times New Roman"/>
          <w:i/>
          <w:color w:val="000000"/>
          <w:sz w:val="20"/>
        </w:rPr>
        <w:t xml:space="preserve">United Foods </w:t>
      </w:r>
      <w:r>
        <w:rPr>
          <w:rFonts w:ascii="Times New Roman" w:eastAsia="Times New Roman" w:hAnsi="Times New Roman"/>
          <w:color w:val="000000"/>
          <w:sz w:val="20"/>
        </w:rPr>
        <w:t>is unclear, we may understand the case to stand for the proposition that audiences do not retain any constitutional interest in obtaining the ideas and opinions of commercial actors, even though they may possess strong constitutional interests in receiving</w:t>
      </w:r>
      <w:r>
        <w:rPr>
          <w:rFonts w:ascii="Times New Roman" w:eastAsia="Times New Roman" w:hAnsi="Times New Roman"/>
          <w:color w:val="000000"/>
          <w:sz w:val="20"/>
        </w:rPr>
        <w:t xml:space="preserve"> factual information that such actors may possess.</w:t>
      </w:r>
      <w:bookmarkStart w:id="307" w:name="co_footnoteReference_F159430900983_ID0EE"/>
      <w:bookmarkEnd w:id="307"/>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"#co_footnote_F159430900983_1"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159</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The </w:t>
      </w:r>
      <w:r>
        <w:rPr>
          <w:rFonts w:ascii="Times New Roman" w:eastAsia="Times New Roman" w:hAnsi="Times New Roman"/>
          <w:color w:val="000000"/>
          <w:sz w:val="20"/>
        </w:rPr>
        <w:t>“</w:t>
      </w:r>
      <w:r>
        <w:rPr>
          <w:rFonts w:ascii="Times New Roman" w:eastAsia="Times New Roman" w:hAnsi="Times New Roman"/>
          <w:color w:val="000000"/>
          <w:sz w:val="20"/>
        </w:rPr>
        <w:t xml:space="preserve">informational </w:t>
      </w:r>
      <w:bookmarkStart w:id="308" w:name="co_pp_sp_1280_902_1"/>
      <w:bookmarkEnd w:id="308"/>
      <w:r>
        <w:rPr>
          <w:rFonts w:ascii="Times New Roman" w:eastAsia="Times New Roman" w:hAnsi="Times New Roman"/>
          <w:b/>
          <w:color w:val="000000"/>
          <w:sz w:val="20"/>
        </w:rPr>
        <w:t>*902</w:t>
      </w:r>
      <w:r>
        <w:rPr>
          <w:rFonts w:ascii="Times New Roman" w:eastAsia="Times New Roman" w:hAnsi="Times New Roman"/>
          <w:color w:val="000000"/>
          <w:sz w:val="20"/>
        </w:rPr>
        <w:t xml:space="preserve"> function</w:t>
      </w:r>
      <w:r>
        <w:rPr>
          <w:rFonts w:ascii="Times New Roman" w:eastAsia="Times New Roman" w:hAnsi="Times New Roman"/>
          <w:color w:val="000000"/>
          <w:sz w:val="20"/>
        </w:rPr>
        <w:t>”</w:t>
      </w:r>
      <w:r>
        <w:rPr>
          <w:rFonts w:ascii="Times New Roman" w:eastAsia="Times New Roman" w:hAnsi="Times New Roman"/>
          <w:color w:val="000000"/>
          <w:sz w:val="20"/>
        </w:rPr>
        <w:t xml:space="preserve"> of com</w:t>
      </w:r>
      <w:r>
        <w:rPr>
          <w:rFonts w:ascii="Times New Roman" w:eastAsia="Times New Roman" w:hAnsi="Times New Roman"/>
          <w:color w:val="000000"/>
          <w:sz w:val="20"/>
        </w:rPr>
        <w:t>mercial speech applies to factual information, not to ideas and opinions.</w:t>
      </w:r>
      <w:bookmarkStart w:id="309" w:name="co_footnoteReference_F160430900983_ID0EO"/>
      <w:bookmarkEnd w:id="309"/>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"#co_footnote_F160430900983_1"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160</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This is especially true with regard to ideas and opinio</w:t>
      </w:r>
      <w:r>
        <w:rPr>
          <w:rFonts w:ascii="Times New Roman" w:eastAsia="Times New Roman" w:hAnsi="Times New Roman"/>
          <w:color w:val="000000"/>
          <w:sz w:val="20"/>
        </w:rPr>
        <w:t xml:space="preserve">ns that a commercial speaker does not actually hold, as was the case in </w:t>
      </w:r>
      <w:r>
        <w:rPr>
          <w:rFonts w:ascii="Times New Roman" w:eastAsia="Times New Roman" w:hAnsi="Times New Roman"/>
          <w:i/>
          <w:color w:val="000000"/>
          <w:sz w:val="20"/>
        </w:rPr>
        <w:t>United Foods</w:t>
      </w:r>
      <w:r>
        <w:rPr>
          <w:rFonts w:ascii="Times New Roman" w:eastAsia="Times New Roman" w:hAnsi="Times New Roman"/>
          <w:color w:val="000000"/>
          <w:sz w:val="20"/>
        </w:rPr>
        <w:t>.</w:t>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20"/>
        </w:rPr>
      </w:pPr>
      <w:bookmarkStart w:id="310" w:name="co_g_ID0EAECI_1"/>
      <w:bookmarkEnd w:id="310"/>
      <w:r>
        <w:rPr>
          <w:rFonts w:ascii="Times New Roman" w:eastAsia="Times New Roman" w:hAnsi="Times New Roman"/>
          <w:color w:val="000000"/>
          <w:sz w:val="20"/>
        </w:rPr>
        <w:t>Underlying this conclusion is the close connection between compelled commercial speech and the construction of public opinion. From a cons</w:t>
      </w:r>
      <w:r>
        <w:rPr>
          <w:rFonts w:ascii="Times New Roman" w:eastAsia="Times New Roman" w:hAnsi="Times New Roman"/>
          <w:color w:val="000000"/>
          <w:sz w:val="20"/>
        </w:rPr>
        <w:t>titutional point of view, democratic competence is furthered whenever public opinion is better informed by relevant facts and information. That is why the reluctance of commercial speakers to disclose factual information is irrelevant to the constitutional</w:t>
      </w:r>
      <w:r>
        <w:rPr>
          <w:rFonts w:ascii="Times New Roman" w:eastAsia="Times New Roman" w:hAnsi="Times New Roman"/>
          <w:color w:val="000000"/>
          <w:sz w:val="20"/>
        </w:rPr>
        <w:t xml:space="preserve"> value of that information. But democratic legitimation may be harmed by the compelled disclosure of opinions that speakers do not actually hold or would choose not to disclose. Public opinion can connect individual to collective self-determination only in</w:t>
      </w:r>
      <w:r>
        <w:rPr>
          <w:rFonts w:ascii="Times New Roman" w:eastAsia="Times New Roman" w:hAnsi="Times New Roman"/>
          <w:color w:val="000000"/>
          <w:sz w:val="20"/>
        </w:rPr>
        <w:t>sofar as it is formed by the clash of opinions that persons are willing to acknowledge as their own.</w:t>
      </w:r>
      <w:bookmarkStart w:id="311" w:name="co_footnoteReference_F161430900983_ID0EU"/>
      <w:bookmarkEnd w:id="311"/>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"#co_footnote_F161430900983_1"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161</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Government responsiveness to</w:t>
      </w:r>
      <w:r>
        <w:rPr>
          <w:rFonts w:ascii="Times New Roman" w:eastAsia="Times New Roman" w:hAnsi="Times New Roman"/>
          <w:color w:val="000000"/>
          <w:sz w:val="20"/>
        </w:rPr>
        <w:t xml:space="preserve"> public opinion cannot further democratic legitimation if government action is directed by views that members of the public do not wish to communicate.</w:t>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20"/>
        </w:rPr>
      </w:pPr>
      <w:bookmarkStart w:id="312" w:name="co_g_ID0E4ECI_1"/>
      <w:bookmarkEnd w:id="312"/>
      <w:r>
        <w:rPr>
          <w:rFonts w:ascii="Times New Roman" w:eastAsia="Times New Roman" w:hAnsi="Times New Roman"/>
          <w:color w:val="000000"/>
          <w:sz w:val="20"/>
        </w:rPr>
        <w:t>This reasoning presupposes a distinction between fact and opinion. This distinction is significant for many areas of First Amendment jurisprudence, most notably defamation. Although the publication of false facts can under certain circumstances be penalize</w:t>
      </w:r>
      <w:r>
        <w:rPr>
          <w:rFonts w:ascii="Times New Roman" w:eastAsia="Times New Roman" w:hAnsi="Times New Roman"/>
          <w:color w:val="000000"/>
          <w:sz w:val="20"/>
        </w:rPr>
        <w:t>d for defamation, the publication of opinion cannot. Experience has demonstrated the difficulty of constitutionally distinguishing fact from opinion.</w:t>
      </w:r>
      <w:bookmarkStart w:id="313" w:name="co_footnoteReference_F162430900983_ID0EO"/>
      <w:bookmarkEnd w:id="313"/>
      <w:r>
        <w:rPr>
          <w:rFonts w:ascii="Times New Roman" w:eastAsia="Times New Roman" w:hAnsi="Times New Roman"/>
          <w:color w:val="000000"/>
          <w:sz w:val="16"/>
        </w:rPr>
        <w:fldChar w:fldCharType="begin"/>
      </w:r>
      <w:r>
        <w:rPr>
          <w:rFonts w:ascii="Times New Roman" w:eastAsia="Times New Roman" w:hAnsi="Times New Roman"/>
          <w:color w:val="000000"/>
          <w:sz w:val="16"/>
        </w:rPr>
        <w:instrText>HYPERLINK "#co_footnote_F16</w:instrText>
      </w:r>
      <w:r>
        <w:rPr>
          <w:rFonts w:ascii="Times New Roman" w:eastAsia="Times New Roman" w:hAnsi="Times New Roman"/>
          <w:color w:val="000000"/>
          <w:sz w:val="16"/>
        </w:rPr>
        <w:instrText xml:space="preserve">2430900983_1"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162</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The challenge is no less daunting in the context of compelled commercial speech, as can be seen in recent decisions of the D.C. Circuit.</w:t>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20"/>
        </w:rPr>
      </w:pPr>
      <w:bookmarkStart w:id="314" w:name="co_g_ID0EXFCI_1"/>
      <w:bookmarkEnd w:id="314"/>
      <w:r>
        <w:rPr>
          <w:rFonts w:ascii="Times New Roman" w:eastAsia="Times New Roman" w:hAnsi="Times New Roman"/>
          <w:i/>
          <w:color w:val="000000"/>
          <w:sz w:val="20"/>
        </w:rPr>
        <w:t>NAM</w:t>
      </w:r>
      <w:r>
        <w:rPr>
          <w:rFonts w:ascii="Times New Roman" w:eastAsia="Times New Roman" w:hAnsi="Times New Roman"/>
          <w:color w:val="000000"/>
          <w:sz w:val="20"/>
        </w:rPr>
        <w:t>’</w:t>
      </w:r>
      <w:r>
        <w:rPr>
          <w:rFonts w:ascii="Times New Roman" w:eastAsia="Times New Roman" w:hAnsi="Times New Roman"/>
          <w:color w:val="000000"/>
          <w:sz w:val="20"/>
        </w:rPr>
        <w:t xml:space="preserve">s curious focus on the precise phrase </w:t>
      </w:r>
      <w:r>
        <w:rPr>
          <w:rFonts w:ascii="Times New Roman" w:eastAsia="Times New Roman" w:hAnsi="Times New Roman"/>
          <w:color w:val="000000"/>
          <w:sz w:val="20"/>
        </w:rPr>
        <w:t>“</w:t>
      </w:r>
      <w:r>
        <w:rPr>
          <w:rFonts w:ascii="Times New Roman" w:eastAsia="Times New Roman" w:hAnsi="Times New Roman"/>
          <w:color w:val="000000"/>
          <w:sz w:val="20"/>
        </w:rPr>
        <w:t xml:space="preserve">not found to be </w:t>
      </w:r>
      <w:r>
        <w:rPr>
          <w:rFonts w:ascii="Times New Roman" w:eastAsia="Times New Roman" w:hAnsi="Times New Roman"/>
          <w:color w:val="000000"/>
          <w:sz w:val="20"/>
        </w:rPr>
        <w:t>‘</w:t>
      </w:r>
      <w:r>
        <w:rPr>
          <w:rFonts w:ascii="Times New Roman" w:eastAsia="Times New Roman" w:hAnsi="Times New Roman"/>
          <w:color w:val="000000"/>
          <w:sz w:val="20"/>
        </w:rPr>
        <w:t>DCR co</w:t>
      </w:r>
      <w:r>
        <w:rPr>
          <w:rFonts w:ascii="Times New Roman" w:eastAsia="Times New Roman" w:hAnsi="Times New Roman"/>
          <w:color w:val="000000"/>
          <w:sz w:val="20"/>
        </w:rPr>
        <w:t>nflict free,</w:t>
      </w:r>
      <w:r>
        <w:rPr>
          <w:rFonts w:ascii="Times New Roman" w:eastAsia="Times New Roman" w:hAnsi="Times New Roman"/>
          <w:color w:val="000000"/>
          <w:sz w:val="20"/>
        </w:rPr>
        <w:t>”’</w:t>
      </w:r>
      <w:r>
        <w:rPr>
          <w:rFonts w:ascii="Times New Roman" w:eastAsia="Times New Roman" w:hAnsi="Times New Roman"/>
          <w:color w:val="000000"/>
          <w:sz w:val="20"/>
        </w:rPr>
        <w:t xml:space="preserve"> for example, might perhaps be explained by the fact that the court viewed the phrase as communicating opinion rather than fact:</w:t>
      </w:r>
    </w:p>
    <w:p w:rsidR="00000000" w:rsidRDefault="003E6732">
      <w:pPr>
        <w:autoSpaceDE w:val="0"/>
        <w:autoSpaceDN w:val="0"/>
        <w:adjustRightInd w:val="0"/>
        <w:jc w:val="both"/>
        <w:rPr>
          <w:rFonts w:ascii="Times New Roman" w:hAnsi="Times New Roman"/>
          <w:color w:val="000000"/>
          <w:sz w:val="16"/>
        </w:rPr>
      </w:pPr>
      <w:bookmarkStart w:id="315" w:name="co_pp_sp_1280_903_1"/>
      <w:bookmarkEnd w:id="315"/>
      <w:r>
        <w:rPr>
          <w:rFonts w:ascii="Times New Roman" w:eastAsia="Times New Roman" w:hAnsi="Times New Roman"/>
          <w:b/>
          <w:color w:val="000000"/>
          <w:sz w:val="20"/>
        </w:rPr>
        <w:t>*903</w:t>
      </w:r>
      <w:r>
        <w:rPr>
          <w:rFonts w:ascii="Times New Roman" w:eastAsia="Times New Roman" w:hAnsi="Times New Roman"/>
          <w:color w:val="000000"/>
          <w:sz w:val="20"/>
        </w:rPr>
        <w:t xml:space="preserve"> [I]t is far from clear that the description at issue--whether a produc</w:t>
      </w:r>
      <w:r>
        <w:rPr>
          <w:rFonts w:ascii="Times New Roman" w:eastAsia="Times New Roman" w:hAnsi="Times New Roman"/>
          <w:color w:val="000000"/>
          <w:sz w:val="20"/>
        </w:rPr>
        <w:t xml:space="preserve">t is </w:t>
      </w:r>
      <w:r>
        <w:rPr>
          <w:rFonts w:ascii="Times New Roman" w:eastAsia="Times New Roman" w:hAnsi="Times New Roman"/>
          <w:color w:val="000000"/>
          <w:sz w:val="20"/>
        </w:rPr>
        <w:t>“</w:t>
      </w:r>
      <w:r>
        <w:rPr>
          <w:rFonts w:ascii="Times New Roman" w:eastAsia="Times New Roman" w:hAnsi="Times New Roman"/>
          <w:color w:val="000000"/>
          <w:sz w:val="20"/>
        </w:rPr>
        <w:t>conflict free</w:t>
      </w:r>
      <w:r>
        <w:rPr>
          <w:rFonts w:ascii="Times New Roman" w:eastAsia="Times New Roman" w:hAnsi="Times New Roman"/>
          <w:color w:val="000000"/>
          <w:sz w:val="20"/>
        </w:rPr>
        <w:t>”</w:t>
      </w:r>
      <w:r>
        <w:rPr>
          <w:rFonts w:ascii="Times New Roman" w:eastAsia="Times New Roman" w:hAnsi="Times New Roman"/>
          <w:color w:val="000000"/>
          <w:sz w:val="20"/>
        </w:rPr>
        <w:t xml:space="preserve">--is factual and non-ideological. Products and minerals do not fight conflicts. The label </w:t>
      </w:r>
      <w:r>
        <w:rPr>
          <w:rFonts w:ascii="Times New Roman" w:eastAsia="Times New Roman" w:hAnsi="Times New Roman"/>
          <w:color w:val="000000"/>
          <w:sz w:val="20"/>
        </w:rPr>
        <w:t>“</w:t>
      </w:r>
      <w:r>
        <w:rPr>
          <w:rFonts w:ascii="Times New Roman" w:eastAsia="Times New Roman" w:hAnsi="Times New Roman"/>
          <w:color w:val="000000"/>
          <w:sz w:val="20"/>
        </w:rPr>
        <w:t>conflict free</w:t>
      </w:r>
      <w:r>
        <w:rPr>
          <w:rFonts w:ascii="Times New Roman" w:eastAsia="Times New Roman" w:hAnsi="Times New Roman"/>
          <w:color w:val="000000"/>
          <w:sz w:val="20"/>
        </w:rPr>
        <w:t>”</w:t>
      </w:r>
      <w:r>
        <w:rPr>
          <w:rFonts w:ascii="Times New Roman" w:eastAsia="Times New Roman" w:hAnsi="Times New Roman"/>
          <w:color w:val="000000"/>
          <w:sz w:val="20"/>
        </w:rPr>
        <w:t xml:space="preserve"> is a metaphor that conveys moral responsibility for the Congo war. It requires an issuer to tell consumers that its products are e</w:t>
      </w:r>
      <w:r>
        <w:rPr>
          <w:rFonts w:ascii="Times New Roman" w:eastAsia="Times New Roman" w:hAnsi="Times New Roman"/>
          <w:color w:val="000000"/>
          <w:sz w:val="20"/>
        </w:rPr>
        <w:t xml:space="preserve">thically tainted, even if they only indirectly finance armed groups. An issuer, including an issuer who condemns the atrocities of the Congo war in the strongest terms, may disagree with that assessment of its moral responsibility. And it may convey that </w:t>
      </w:r>
      <w:r>
        <w:rPr>
          <w:rFonts w:ascii="Times New Roman" w:eastAsia="Times New Roman" w:hAnsi="Times New Roman"/>
          <w:color w:val="000000"/>
          <w:sz w:val="20"/>
        </w:rPr>
        <w:t>“</w:t>
      </w:r>
      <w:r>
        <w:rPr>
          <w:rFonts w:ascii="Times New Roman" w:eastAsia="Times New Roman" w:hAnsi="Times New Roman"/>
          <w:color w:val="000000"/>
          <w:sz w:val="20"/>
        </w:rPr>
        <w:t>message</w:t>
      </w:r>
      <w:r>
        <w:rPr>
          <w:rFonts w:ascii="Times New Roman" w:eastAsia="Times New Roman" w:hAnsi="Times New Roman"/>
          <w:color w:val="000000"/>
          <w:sz w:val="20"/>
        </w:rPr>
        <w:t>”</w:t>
      </w:r>
      <w:r>
        <w:rPr>
          <w:rFonts w:ascii="Times New Roman" w:eastAsia="Times New Roman" w:hAnsi="Times New Roman"/>
          <w:color w:val="000000"/>
          <w:sz w:val="20"/>
        </w:rPr>
        <w:t xml:space="preserve"> through </w:t>
      </w:r>
      <w:r>
        <w:rPr>
          <w:rFonts w:ascii="Times New Roman" w:eastAsia="Times New Roman" w:hAnsi="Times New Roman"/>
          <w:color w:val="000000"/>
          <w:sz w:val="20"/>
        </w:rPr>
        <w:t>“</w:t>
      </w:r>
      <w:r>
        <w:rPr>
          <w:rFonts w:ascii="Times New Roman" w:eastAsia="Times New Roman" w:hAnsi="Times New Roman"/>
          <w:color w:val="000000"/>
          <w:sz w:val="20"/>
        </w:rPr>
        <w:t>silence.</w:t>
      </w:r>
      <w:r>
        <w:rPr>
          <w:rFonts w:ascii="Times New Roman" w:eastAsia="Times New Roman" w:hAnsi="Times New Roman"/>
          <w:color w:val="000000"/>
          <w:sz w:val="20"/>
        </w:rPr>
        <w:t>”</w:t>
      </w:r>
      <w:r>
        <w:rPr>
          <w:rFonts w:ascii="Times New Roman" w:eastAsia="Times New Roman" w:hAnsi="Times New Roman"/>
          <w:color w:val="000000"/>
          <w:sz w:val="20"/>
        </w:rPr>
        <w:t xml:space="preserve"> By compelling an issuer to confess blood on its hands, the statute interferes with that exercise of the freedom of speech under the First Amendment.</w:t>
      </w:r>
      <w:bookmarkStart w:id="316" w:name="co_footnoteReference_F163430900983_ID0EL"/>
      <w:bookmarkEnd w:id="316"/>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"#co_footnote_F163430900983_1"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163</w:t>
      </w:r>
      <w:r>
        <w:rPr>
          <w:rFonts w:ascii="Times New Roman" w:eastAsia="Times New Roman" w:hAnsi="Times New Roman"/>
          <w:color w:val="000000"/>
          <w:sz w:val="16"/>
        </w:rPr>
        <w:fldChar w:fldCharType="end"/>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16"/>
        </w:rPr>
      </w:pPr>
      <w:bookmarkStart w:id="317" w:name="co_g_ID0EVHCI_1"/>
      <w:bookmarkEnd w:id="317"/>
      <w:r>
        <w:rPr>
          <w:rFonts w:ascii="Times New Roman" w:eastAsia="Times New Roman" w:hAnsi="Times New Roman"/>
          <w:color w:val="000000"/>
          <w:sz w:val="20"/>
        </w:rPr>
        <w:t xml:space="preserve">As defined in applicable SEC regulations, the phrase </w:t>
      </w:r>
      <w:r>
        <w:rPr>
          <w:rFonts w:ascii="Times New Roman" w:eastAsia="Times New Roman" w:hAnsi="Times New Roman"/>
          <w:color w:val="000000"/>
          <w:sz w:val="20"/>
        </w:rPr>
        <w:t>“</w:t>
      </w:r>
      <w:r>
        <w:rPr>
          <w:rFonts w:ascii="Times New Roman" w:eastAsia="Times New Roman" w:hAnsi="Times New Roman"/>
          <w:color w:val="000000"/>
          <w:sz w:val="20"/>
        </w:rPr>
        <w:t xml:space="preserve">not found to be </w:t>
      </w:r>
      <w:r>
        <w:rPr>
          <w:rFonts w:ascii="Times New Roman" w:eastAsia="Times New Roman" w:hAnsi="Times New Roman"/>
          <w:color w:val="000000"/>
          <w:sz w:val="20"/>
        </w:rPr>
        <w:t>‘</w:t>
      </w:r>
      <w:r>
        <w:rPr>
          <w:rFonts w:ascii="Times New Roman" w:eastAsia="Times New Roman" w:hAnsi="Times New Roman"/>
          <w:color w:val="000000"/>
          <w:sz w:val="20"/>
        </w:rPr>
        <w:t>DRC conflict free</w:t>
      </w:r>
      <w:r>
        <w:rPr>
          <w:rFonts w:ascii="Times New Roman" w:eastAsia="Times New Roman" w:hAnsi="Times New Roman"/>
          <w:color w:val="000000"/>
          <w:sz w:val="20"/>
        </w:rPr>
        <w:t>”’</w:t>
      </w:r>
      <w:r>
        <w:rPr>
          <w:rFonts w:ascii="Times New Roman" w:eastAsia="Times New Roman" w:hAnsi="Times New Roman"/>
          <w:color w:val="000000"/>
          <w:sz w:val="20"/>
        </w:rPr>
        <w:t xml:space="preserve"> refers to a simple factual state of affa</w:t>
      </w:r>
      <w:r>
        <w:rPr>
          <w:rFonts w:ascii="Times New Roman" w:eastAsia="Times New Roman" w:hAnsi="Times New Roman"/>
          <w:color w:val="000000"/>
          <w:sz w:val="20"/>
        </w:rPr>
        <w:t xml:space="preserve">irs. Either the conflict minerals necessary for a product did or did not originate in the DRC or in an adjoining country. Either payment for the minerals did </w:t>
      </w:r>
      <w:r>
        <w:rPr>
          <w:rFonts w:ascii="Times New Roman" w:eastAsia="Times New Roman" w:hAnsi="Times New Roman"/>
          <w:color w:val="000000"/>
          <w:sz w:val="20"/>
        </w:rPr>
        <w:t>“</w:t>
      </w:r>
      <w:r>
        <w:rPr>
          <w:rFonts w:ascii="Times New Roman" w:eastAsia="Times New Roman" w:hAnsi="Times New Roman"/>
          <w:color w:val="000000"/>
          <w:sz w:val="20"/>
        </w:rPr>
        <w:t>directly or indirectly finance or benefit armed groups in the Democratic Republic of the Congo or</w:t>
      </w:r>
      <w:r>
        <w:rPr>
          <w:rFonts w:ascii="Times New Roman" w:eastAsia="Times New Roman" w:hAnsi="Times New Roman"/>
          <w:color w:val="000000"/>
          <w:sz w:val="20"/>
        </w:rPr>
        <w:t xml:space="preserve"> an adjoining country,</w:t>
      </w:r>
      <w:r>
        <w:rPr>
          <w:rFonts w:ascii="Times New Roman" w:eastAsia="Times New Roman" w:hAnsi="Times New Roman"/>
          <w:color w:val="000000"/>
          <w:sz w:val="20"/>
        </w:rPr>
        <w:t>”</w:t>
      </w:r>
      <w:r>
        <w:rPr>
          <w:rFonts w:ascii="Times New Roman" w:eastAsia="Times New Roman" w:hAnsi="Times New Roman"/>
          <w:color w:val="000000"/>
          <w:sz w:val="20"/>
        </w:rPr>
        <w:t xml:space="preserve"> or it did not. In </w:t>
      </w:r>
      <w:r>
        <w:rPr>
          <w:rFonts w:ascii="Times New Roman" w:eastAsia="Times New Roman" w:hAnsi="Times New Roman"/>
          <w:i/>
          <w:color w:val="000000"/>
          <w:sz w:val="20"/>
        </w:rPr>
        <w:t>Meese v. Keene</w:t>
      </w:r>
      <w:r>
        <w:rPr>
          <w:rFonts w:ascii="Times New Roman" w:eastAsia="Times New Roman" w:hAnsi="Times New Roman"/>
          <w:color w:val="000000"/>
          <w:sz w:val="20"/>
        </w:rPr>
        <w:t>,</w:t>
      </w:r>
      <w:bookmarkStart w:id="318" w:name="co_footnoteReference_F164430900983_ID0E6"/>
      <w:bookmarkEnd w:id="318"/>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"#co_footnote_F164430900983_1"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164</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the United States Supreme Court upheld a federal law requiring authors </w:t>
      </w:r>
      <w:r>
        <w:rPr>
          <w:rFonts w:ascii="Times New Roman" w:eastAsia="Times New Roman" w:hAnsi="Times New Roman"/>
          <w:color w:val="000000"/>
          <w:sz w:val="20"/>
        </w:rPr>
        <w:t xml:space="preserve">to register their own work as </w:t>
      </w:r>
      <w:r>
        <w:rPr>
          <w:rFonts w:ascii="Times New Roman" w:eastAsia="Times New Roman" w:hAnsi="Times New Roman"/>
          <w:color w:val="000000"/>
          <w:sz w:val="20"/>
        </w:rPr>
        <w:t>“</w:t>
      </w:r>
      <w:r>
        <w:rPr>
          <w:rFonts w:ascii="Times New Roman" w:eastAsia="Times New Roman" w:hAnsi="Times New Roman"/>
          <w:color w:val="000000"/>
          <w:sz w:val="20"/>
        </w:rPr>
        <w:t>political propaganda,</w:t>
      </w:r>
      <w:r>
        <w:rPr>
          <w:rFonts w:ascii="Times New Roman" w:eastAsia="Times New Roman" w:hAnsi="Times New Roman"/>
          <w:color w:val="000000"/>
          <w:sz w:val="20"/>
        </w:rPr>
        <w:t>”</w:t>
      </w:r>
      <w:r>
        <w:rPr>
          <w:rFonts w:ascii="Times New Roman" w:eastAsia="Times New Roman" w:hAnsi="Times New Roman"/>
          <w:color w:val="000000"/>
          <w:sz w:val="20"/>
        </w:rPr>
        <w:t xml:space="preserve"> and to disclose that registration, in part because the statute defined </w:t>
      </w:r>
      <w:r>
        <w:rPr>
          <w:rFonts w:ascii="Times New Roman" w:eastAsia="Times New Roman" w:hAnsi="Times New Roman"/>
          <w:color w:val="000000"/>
          <w:sz w:val="20"/>
        </w:rPr>
        <w:t>“</w:t>
      </w:r>
      <w:r>
        <w:rPr>
          <w:rFonts w:ascii="Times New Roman" w:eastAsia="Times New Roman" w:hAnsi="Times New Roman"/>
          <w:color w:val="000000"/>
          <w:sz w:val="20"/>
        </w:rPr>
        <w:t>political propaganda</w:t>
      </w:r>
      <w:r>
        <w:rPr>
          <w:rFonts w:ascii="Times New Roman" w:eastAsia="Times New Roman" w:hAnsi="Times New Roman"/>
          <w:color w:val="000000"/>
          <w:sz w:val="20"/>
        </w:rPr>
        <w:t>”</w:t>
      </w:r>
      <w:r>
        <w:rPr>
          <w:rFonts w:ascii="Times New Roman" w:eastAsia="Times New Roman" w:hAnsi="Times New Roman"/>
          <w:color w:val="000000"/>
          <w:sz w:val="20"/>
        </w:rPr>
        <w:t xml:space="preserve"> in an entirely factual manner.</w:t>
      </w:r>
      <w:bookmarkStart w:id="319" w:name="co_footnoteReference_F165430900983_ID0ED"/>
      <w:bookmarkEnd w:id="319"/>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"#co_footnote_F165430900983_1"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165</w:t>
      </w:r>
      <w:r>
        <w:rPr>
          <w:rFonts w:ascii="Times New Roman" w:eastAsia="Times New Roman" w:hAnsi="Times New Roman"/>
          <w:color w:val="000000"/>
          <w:sz w:val="16"/>
        </w:rPr>
        <w:fldChar w:fldCharType="end"/>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16"/>
        </w:rPr>
      </w:pPr>
      <w:bookmarkStart w:id="320" w:name="co_g_ID0EKJCI_1"/>
      <w:bookmarkStart w:id="321" w:name="co_pp_sp_1280_904_1"/>
      <w:bookmarkEnd w:id="320"/>
      <w:bookmarkEnd w:id="321"/>
      <w:r>
        <w:rPr>
          <w:rFonts w:ascii="Times New Roman" w:eastAsia="Times New Roman" w:hAnsi="Times New Roman"/>
          <w:b/>
          <w:color w:val="000000"/>
          <w:sz w:val="20"/>
        </w:rPr>
        <w:t>*904</w:t>
      </w:r>
      <w:r>
        <w:rPr>
          <w:rFonts w:ascii="Times New Roman" w:eastAsia="Times New Roman" w:hAnsi="Times New Roman"/>
          <w:color w:val="000000"/>
          <w:sz w:val="20"/>
        </w:rPr>
        <w:t xml:space="preserve"> </w:t>
      </w:r>
      <w:r>
        <w:rPr>
          <w:rFonts w:ascii="Times New Roman" w:eastAsia="Times New Roman" w:hAnsi="Times New Roman"/>
          <w:i/>
          <w:color w:val="000000"/>
          <w:sz w:val="20"/>
        </w:rPr>
        <w:t>NAM</w:t>
      </w:r>
      <w:r>
        <w:rPr>
          <w:rFonts w:ascii="Times New Roman" w:eastAsia="Times New Roman" w:hAnsi="Times New Roman"/>
          <w:color w:val="000000"/>
          <w:sz w:val="20"/>
        </w:rPr>
        <w:t xml:space="preserve">, however, may have objected to the impact that the use of the label </w:t>
      </w:r>
      <w:r>
        <w:rPr>
          <w:rFonts w:ascii="Times New Roman" w:eastAsia="Times New Roman" w:hAnsi="Times New Roman"/>
          <w:color w:val="000000"/>
          <w:sz w:val="20"/>
        </w:rPr>
        <w:t>“</w:t>
      </w:r>
      <w:r>
        <w:rPr>
          <w:rFonts w:ascii="Times New Roman" w:eastAsia="Times New Roman" w:hAnsi="Times New Roman"/>
          <w:color w:val="000000"/>
          <w:sz w:val="20"/>
        </w:rPr>
        <w:t>not found to be conflict free</w:t>
      </w:r>
      <w:r>
        <w:rPr>
          <w:rFonts w:ascii="Times New Roman" w:eastAsia="Times New Roman" w:hAnsi="Times New Roman"/>
          <w:color w:val="000000"/>
          <w:sz w:val="20"/>
        </w:rPr>
        <w:t>”</w:t>
      </w:r>
      <w:r>
        <w:rPr>
          <w:rFonts w:ascii="Times New Roman" w:eastAsia="Times New Roman" w:hAnsi="Times New Roman"/>
          <w:color w:val="000000"/>
          <w:sz w:val="20"/>
        </w:rPr>
        <w:t xml:space="preserve"> might be expected to have o</w:t>
      </w:r>
      <w:r>
        <w:rPr>
          <w:rFonts w:ascii="Times New Roman" w:eastAsia="Times New Roman" w:hAnsi="Times New Roman"/>
          <w:color w:val="000000"/>
          <w:sz w:val="20"/>
        </w:rPr>
        <w:t xml:space="preserve">n an audience. The panel believed that using the phrase might require a speaker </w:t>
      </w:r>
      <w:r>
        <w:rPr>
          <w:rFonts w:ascii="Times New Roman" w:eastAsia="Times New Roman" w:hAnsi="Times New Roman"/>
          <w:color w:val="000000"/>
          <w:sz w:val="20"/>
        </w:rPr>
        <w:t>“</w:t>
      </w:r>
      <w:r>
        <w:rPr>
          <w:rFonts w:ascii="Times New Roman" w:eastAsia="Times New Roman" w:hAnsi="Times New Roman"/>
          <w:color w:val="000000"/>
          <w:sz w:val="20"/>
        </w:rPr>
        <w:t>to confess blood on its hands.</w:t>
      </w:r>
      <w:r>
        <w:rPr>
          <w:rFonts w:ascii="Times New Roman" w:eastAsia="Times New Roman" w:hAnsi="Times New Roman"/>
          <w:color w:val="000000"/>
          <w:sz w:val="20"/>
        </w:rPr>
        <w:t>”</w:t>
      </w:r>
      <w:r>
        <w:rPr>
          <w:rFonts w:ascii="Times New Roman" w:eastAsia="Times New Roman" w:hAnsi="Times New Roman"/>
          <w:color w:val="000000"/>
          <w:sz w:val="20"/>
        </w:rPr>
        <w:t xml:space="preserve"> In this regard, it is noteworthy that the Fifth Circuit, just two months before the decision in </w:t>
      </w:r>
      <w:r>
        <w:rPr>
          <w:rFonts w:ascii="Times New Roman" w:eastAsia="Times New Roman" w:hAnsi="Times New Roman"/>
          <w:i/>
          <w:color w:val="000000"/>
          <w:sz w:val="20"/>
        </w:rPr>
        <w:t>NAM</w:t>
      </w:r>
      <w:r>
        <w:rPr>
          <w:rFonts w:ascii="Times New Roman" w:eastAsia="Times New Roman" w:hAnsi="Times New Roman"/>
          <w:color w:val="000000"/>
          <w:sz w:val="20"/>
        </w:rPr>
        <w:t>, had upheld against First Amendment challen</w:t>
      </w:r>
      <w:r>
        <w:rPr>
          <w:rFonts w:ascii="Times New Roman" w:eastAsia="Times New Roman" w:hAnsi="Times New Roman"/>
          <w:color w:val="000000"/>
          <w:sz w:val="20"/>
        </w:rPr>
        <w:t xml:space="preserve">ge the registration requirements of the Sex Offender Registration and Notification Act, which require convicted sex offenders to </w:t>
      </w:r>
      <w:r>
        <w:rPr>
          <w:rFonts w:ascii="Times New Roman" w:eastAsia="Times New Roman" w:hAnsi="Times New Roman"/>
          <w:color w:val="000000"/>
          <w:sz w:val="20"/>
        </w:rPr>
        <w:t>“</w:t>
      </w:r>
      <w:r>
        <w:rPr>
          <w:rFonts w:ascii="Times New Roman" w:eastAsia="Times New Roman" w:hAnsi="Times New Roman"/>
          <w:color w:val="000000"/>
          <w:sz w:val="20"/>
        </w:rPr>
        <w:t>register, and keep the registration current, in each jurisdiction where the offender resides, where the offender is an employe</w:t>
      </w:r>
      <w:r>
        <w:rPr>
          <w:rFonts w:ascii="Times New Roman" w:eastAsia="Times New Roman" w:hAnsi="Times New Roman"/>
          <w:color w:val="000000"/>
          <w:sz w:val="20"/>
        </w:rPr>
        <w:t>e, and where the offender is a student.</w:t>
      </w:r>
      <w:r>
        <w:rPr>
          <w:rFonts w:ascii="Times New Roman" w:eastAsia="Times New Roman" w:hAnsi="Times New Roman"/>
          <w:color w:val="000000"/>
          <w:sz w:val="20"/>
        </w:rPr>
        <w:t>”</w:t>
      </w:r>
      <w:bookmarkStart w:id="322" w:name="co_footnoteReference_F166430900983_ID0E1"/>
      <w:bookmarkEnd w:id="322"/>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"#co_footnote_F166430900983_1"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166</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Although the mandated registration entails the literal confession of a heinous crime, th</w:t>
      </w:r>
      <w:r>
        <w:rPr>
          <w:rFonts w:ascii="Times New Roman" w:eastAsia="Times New Roman" w:hAnsi="Times New Roman"/>
          <w:color w:val="000000"/>
          <w:sz w:val="20"/>
        </w:rPr>
        <w:t xml:space="preserve">e Fifth Circuit essentially held that it requires only the disclosure of a fact rather than of a </w:t>
      </w:r>
      <w:r>
        <w:rPr>
          <w:rFonts w:ascii="Times New Roman" w:eastAsia="Times New Roman" w:hAnsi="Times New Roman"/>
          <w:color w:val="000000"/>
          <w:sz w:val="20"/>
        </w:rPr>
        <w:t>“</w:t>
      </w:r>
      <w:r>
        <w:rPr>
          <w:rFonts w:ascii="Times New Roman" w:eastAsia="Times New Roman" w:hAnsi="Times New Roman"/>
          <w:color w:val="000000"/>
          <w:sz w:val="20"/>
        </w:rPr>
        <w:t>religious, political, or ideological belief.</w:t>
      </w:r>
      <w:r>
        <w:rPr>
          <w:rFonts w:ascii="Times New Roman" w:eastAsia="Times New Roman" w:hAnsi="Times New Roman"/>
          <w:color w:val="000000"/>
          <w:sz w:val="20"/>
        </w:rPr>
        <w:t>”</w:t>
      </w:r>
      <w:bookmarkStart w:id="323" w:name="co_footnoteReference_F167430900983_ID0E6"/>
      <w:bookmarkEnd w:id="323"/>
      <w:r>
        <w:rPr>
          <w:rFonts w:ascii="Times New Roman" w:eastAsia="Times New Roman" w:hAnsi="Times New Roman"/>
          <w:color w:val="000000"/>
          <w:sz w:val="16"/>
        </w:rPr>
        <w:fldChar w:fldCharType="begin"/>
      </w:r>
      <w:r>
        <w:rPr>
          <w:rFonts w:ascii="Times New Roman" w:eastAsia="Times New Roman" w:hAnsi="Times New Roman"/>
          <w:color w:val="000000"/>
          <w:sz w:val="16"/>
        </w:rPr>
        <w:instrText>HYPERLINK "#co_footnote_F16743090</w:instrText>
      </w:r>
      <w:r>
        <w:rPr>
          <w:rFonts w:ascii="Times New Roman" w:eastAsia="Times New Roman" w:hAnsi="Times New Roman"/>
          <w:color w:val="000000"/>
          <w:sz w:val="16"/>
        </w:rPr>
        <w:instrText xml:space="preserve">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167</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Regulatory agencies commonly require </w:t>
      </w:r>
      <w:r>
        <w:rPr>
          <w:rFonts w:ascii="Times New Roman" w:eastAsia="Times New Roman" w:hAnsi="Times New Roman"/>
          <w:color w:val="000000"/>
          <w:sz w:val="20"/>
        </w:rPr>
        <w:t>“</w:t>
      </w:r>
      <w:r>
        <w:rPr>
          <w:rFonts w:ascii="Times New Roman" w:eastAsia="Times New Roman" w:hAnsi="Times New Roman"/>
          <w:color w:val="000000"/>
          <w:sz w:val="20"/>
        </w:rPr>
        <w:t>wrongdoers</w:t>
      </w:r>
      <w:r>
        <w:rPr>
          <w:rFonts w:ascii="Times New Roman" w:eastAsia="Times New Roman" w:hAnsi="Times New Roman"/>
          <w:color w:val="000000"/>
          <w:sz w:val="20"/>
        </w:rPr>
        <w:t>”</w:t>
      </w:r>
      <w:r>
        <w:rPr>
          <w:rFonts w:ascii="Times New Roman" w:eastAsia="Times New Roman" w:hAnsi="Times New Roman"/>
          <w:color w:val="000000"/>
          <w:sz w:val="20"/>
        </w:rPr>
        <w:t xml:space="preserve"> </w:t>
      </w:r>
      <w:r>
        <w:rPr>
          <w:rFonts w:ascii="Times New Roman" w:eastAsia="Times New Roman" w:hAnsi="Times New Roman"/>
          <w:color w:val="000000"/>
          <w:sz w:val="20"/>
        </w:rPr>
        <w:t>“</w:t>
      </w:r>
      <w:r>
        <w:rPr>
          <w:rFonts w:ascii="Times New Roman" w:eastAsia="Times New Roman" w:hAnsi="Times New Roman"/>
          <w:color w:val="000000"/>
          <w:sz w:val="20"/>
        </w:rPr>
        <w:t>to make public admissions of past wrong-doing.</w:t>
      </w:r>
      <w:r>
        <w:rPr>
          <w:rFonts w:ascii="Times New Roman" w:eastAsia="Times New Roman" w:hAnsi="Times New Roman"/>
          <w:color w:val="000000"/>
          <w:sz w:val="20"/>
        </w:rPr>
        <w:t>”</w:t>
      </w:r>
      <w:bookmarkStart w:id="324" w:name="co_footnoteReference_F168430900983_ID0EM"/>
      <w:bookmarkEnd w:id="324"/>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"#co_footnote_F168430900983_1"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168</w:t>
      </w:r>
      <w:r>
        <w:rPr>
          <w:rFonts w:ascii="Times New Roman" w:eastAsia="Times New Roman" w:hAnsi="Times New Roman"/>
          <w:color w:val="000000"/>
          <w:sz w:val="16"/>
        </w:rPr>
        <w:fldChar w:fldCharType="end"/>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20"/>
        </w:rPr>
      </w:pPr>
      <w:bookmarkStart w:id="325" w:name="co_g_ID0ETLCI_1"/>
      <w:bookmarkEnd w:id="325"/>
      <w:r>
        <w:rPr>
          <w:rFonts w:ascii="Times New Roman" w:eastAsia="Times New Roman" w:hAnsi="Times New Roman"/>
          <w:color w:val="000000"/>
          <w:sz w:val="20"/>
        </w:rPr>
        <w:t xml:space="preserve">The decision of the Fifth Circuit strongly suggests that </w:t>
      </w:r>
      <w:r>
        <w:rPr>
          <w:rFonts w:ascii="Times New Roman" w:eastAsia="Times New Roman" w:hAnsi="Times New Roman"/>
          <w:i/>
          <w:color w:val="000000"/>
          <w:sz w:val="20"/>
        </w:rPr>
        <w:t xml:space="preserve">NAM </w:t>
      </w:r>
      <w:r>
        <w:rPr>
          <w:rFonts w:ascii="Times New Roman" w:eastAsia="Times New Roman" w:hAnsi="Times New Roman"/>
          <w:color w:val="000000"/>
          <w:sz w:val="20"/>
        </w:rPr>
        <w:t>may have confused the substance of a compelled disclosure with the response that a disclosure may likely arouse. No doubt an audience will be inclined to condemn a speaker who re</w:t>
      </w:r>
      <w:r>
        <w:rPr>
          <w:rFonts w:ascii="Times New Roman" w:eastAsia="Times New Roman" w:hAnsi="Times New Roman"/>
          <w:color w:val="000000"/>
          <w:sz w:val="20"/>
        </w:rPr>
        <w:t xml:space="preserve">veals a past conviction for a sexual offense, just as it may be inclined to condemn an issuer who admits that it markets products containing conflict minerals not </w:t>
      </w:r>
      <w:r>
        <w:rPr>
          <w:rFonts w:ascii="Times New Roman" w:eastAsia="Times New Roman" w:hAnsi="Times New Roman"/>
          <w:color w:val="000000"/>
          <w:sz w:val="20"/>
        </w:rPr>
        <w:t>“</w:t>
      </w:r>
      <w:r>
        <w:rPr>
          <w:rFonts w:ascii="Times New Roman" w:eastAsia="Times New Roman" w:hAnsi="Times New Roman"/>
          <w:color w:val="000000"/>
          <w:sz w:val="20"/>
        </w:rPr>
        <w:t xml:space="preserve">found to be </w:t>
      </w:r>
      <w:r>
        <w:rPr>
          <w:rFonts w:ascii="Times New Roman" w:eastAsia="Times New Roman" w:hAnsi="Times New Roman"/>
          <w:color w:val="000000"/>
          <w:sz w:val="20"/>
        </w:rPr>
        <w:t>‘</w:t>
      </w:r>
      <w:r>
        <w:rPr>
          <w:rFonts w:ascii="Times New Roman" w:eastAsia="Times New Roman" w:hAnsi="Times New Roman"/>
          <w:color w:val="000000"/>
          <w:sz w:val="20"/>
        </w:rPr>
        <w:t>DRC conflict-free.</w:t>
      </w:r>
      <w:r>
        <w:rPr>
          <w:rFonts w:ascii="Times New Roman" w:eastAsia="Times New Roman" w:hAnsi="Times New Roman"/>
          <w:color w:val="000000"/>
          <w:sz w:val="20"/>
        </w:rPr>
        <w:t>”’</w:t>
      </w:r>
      <w:r>
        <w:rPr>
          <w:rFonts w:ascii="Times New Roman" w:eastAsia="Times New Roman" w:hAnsi="Times New Roman"/>
          <w:color w:val="000000"/>
          <w:sz w:val="20"/>
        </w:rPr>
        <w:t xml:space="preserve"> This condemnation will surely depend upon opinions about t</w:t>
      </w:r>
      <w:r>
        <w:rPr>
          <w:rFonts w:ascii="Times New Roman" w:eastAsia="Times New Roman" w:hAnsi="Times New Roman"/>
          <w:color w:val="000000"/>
          <w:sz w:val="20"/>
        </w:rPr>
        <w:t>he heinousness of sex offenses or the irresponsibility of using conflict minerals. But the likely arousal of condemnation does not imply that the compelled disclosure is not itself factual.</w:t>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20"/>
        </w:rPr>
      </w:pPr>
      <w:bookmarkStart w:id="326" w:name="co_g_ID0EKMCI_1"/>
      <w:bookmarkEnd w:id="326"/>
      <w:r>
        <w:rPr>
          <w:rFonts w:ascii="Times New Roman" w:eastAsia="Times New Roman" w:hAnsi="Times New Roman"/>
          <w:i/>
          <w:color w:val="000000"/>
          <w:sz w:val="20"/>
        </w:rPr>
        <w:t xml:space="preserve">United Foods </w:t>
      </w:r>
      <w:r>
        <w:rPr>
          <w:rFonts w:ascii="Times New Roman" w:eastAsia="Times New Roman" w:hAnsi="Times New Roman"/>
          <w:color w:val="000000"/>
          <w:sz w:val="20"/>
        </w:rPr>
        <w:t>effectively prohibits</w:t>
      </w:r>
      <w:r>
        <w:rPr>
          <w:rFonts w:ascii="Times New Roman" w:eastAsia="Times New Roman" w:hAnsi="Times New Roman"/>
          <w:color w:val="000000"/>
          <w:sz w:val="20"/>
        </w:rPr>
        <w:t xml:space="preserve"> the required circulation of opinions or ideas; it does not preclude mandated factual disclosures that are likely to produce ideas in an audience. As the Sixth Circuit recently observed,</w:t>
      </w:r>
    </w:p>
    <w:p w:rsidR="00000000" w:rsidRDefault="003E6732">
      <w:pPr>
        <w:autoSpaceDE w:val="0"/>
        <w:autoSpaceDN w:val="0"/>
        <w:adjustRightInd w:val="0"/>
        <w:jc w:val="both"/>
        <w:rPr>
          <w:rFonts w:ascii="Times New Roman" w:hAnsi="Times New Roman"/>
          <w:color w:val="000000"/>
          <w:sz w:val="16"/>
        </w:rPr>
      </w:pPr>
      <w:r>
        <w:rPr>
          <w:rFonts w:ascii="Times New Roman" w:eastAsia="Times New Roman" w:hAnsi="Times New Roman"/>
          <w:color w:val="000000"/>
          <w:sz w:val="20"/>
        </w:rPr>
        <w:t>Facts can disconcert, displease, provoke an emotional response, spark</w:t>
      </w:r>
      <w:r>
        <w:rPr>
          <w:rFonts w:ascii="Times New Roman" w:eastAsia="Times New Roman" w:hAnsi="Times New Roman"/>
          <w:color w:val="000000"/>
          <w:sz w:val="20"/>
        </w:rPr>
        <w:t xml:space="preserve"> controversy, and even overwhelm reason, but that does not magically turn such facts into opinions. As set forth above, whether a disclosure is scrutinized under </w:t>
      </w:r>
      <w:r>
        <w:rPr>
          <w:rFonts w:ascii="Times New Roman" w:eastAsia="Times New Roman" w:hAnsi="Times New Roman"/>
          <w:i/>
          <w:color w:val="000000"/>
          <w:sz w:val="20"/>
        </w:rPr>
        <w:t>Zauderer</w:t>
      </w:r>
      <w:r>
        <w:rPr>
          <w:rFonts w:ascii="Times New Roman" w:eastAsia="Times New Roman" w:hAnsi="Times New Roman"/>
          <w:color w:val="000000"/>
          <w:sz w:val="20"/>
        </w:rPr>
        <w:t xml:space="preserve"> </w:t>
      </w:r>
      <w:bookmarkStart w:id="327" w:name="co_pp_sp_1280_905_1"/>
      <w:bookmarkEnd w:id="327"/>
      <w:r>
        <w:rPr>
          <w:rFonts w:ascii="Times New Roman" w:eastAsia="Times New Roman" w:hAnsi="Times New Roman"/>
          <w:b/>
          <w:color w:val="000000"/>
          <w:sz w:val="20"/>
        </w:rPr>
        <w:t>*905</w:t>
      </w:r>
      <w:r>
        <w:rPr>
          <w:rFonts w:ascii="Times New Roman" w:eastAsia="Times New Roman" w:hAnsi="Times New Roman"/>
          <w:color w:val="000000"/>
          <w:sz w:val="20"/>
        </w:rPr>
        <w:t xml:space="preserve"> turns on whether the disclosure conveys factual information or an opinion, not on whether the disclosure emotionally affects its audience or incites controversy.</w:t>
      </w:r>
      <w:bookmarkStart w:id="328" w:name="co_footnoteReference_F169430900983_ID0EV"/>
      <w:bookmarkEnd w:id="328"/>
      <w:r>
        <w:rPr>
          <w:rFonts w:ascii="Times New Roman" w:eastAsia="Times New Roman" w:hAnsi="Times New Roman"/>
          <w:color w:val="000000"/>
          <w:sz w:val="16"/>
        </w:rPr>
        <w:fldChar w:fldCharType="begin"/>
      </w:r>
      <w:r>
        <w:rPr>
          <w:rFonts w:ascii="Times New Roman" w:eastAsia="Times New Roman" w:hAnsi="Times New Roman"/>
          <w:color w:val="000000"/>
          <w:sz w:val="16"/>
        </w:rPr>
        <w:instrText>HYPERLINK "#co</w:instrText>
      </w:r>
      <w:r>
        <w:rPr>
          <w:rFonts w:ascii="Times New Roman" w:eastAsia="Times New Roman" w:hAnsi="Times New Roman"/>
          <w:color w:val="000000"/>
          <w:sz w:val="16"/>
        </w:rPr>
        <w:instrText xml:space="preserve">_footnote_F169430900983_1"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169</w:t>
      </w:r>
      <w:r>
        <w:rPr>
          <w:rFonts w:ascii="Times New Roman" w:eastAsia="Times New Roman" w:hAnsi="Times New Roman"/>
          <w:color w:val="000000"/>
          <w:sz w:val="16"/>
        </w:rPr>
        <w:fldChar w:fldCharType="end"/>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16"/>
        </w:rPr>
      </w:pPr>
      <w:bookmarkStart w:id="329" w:name="co_g_ID0E3NCI_1"/>
      <w:bookmarkEnd w:id="329"/>
      <w:r>
        <w:rPr>
          <w:rFonts w:ascii="Times New Roman" w:eastAsia="Times New Roman" w:hAnsi="Times New Roman"/>
          <w:color w:val="000000"/>
          <w:sz w:val="20"/>
        </w:rPr>
        <w:t xml:space="preserve">The meaning of a communication must be determined before it can be characterized as either fact or opinion. It is well established in defamation law that meaning must be determined </w:t>
      </w:r>
      <w:r>
        <w:rPr>
          <w:rFonts w:ascii="Times New Roman" w:eastAsia="Times New Roman" w:hAnsi="Times New Roman"/>
          <w:color w:val="000000"/>
          <w:sz w:val="20"/>
        </w:rPr>
        <w:t>“</w:t>
      </w:r>
      <w:r>
        <w:rPr>
          <w:rFonts w:ascii="Times New Roman" w:eastAsia="Times New Roman" w:hAnsi="Times New Roman"/>
          <w:color w:val="000000"/>
          <w:sz w:val="20"/>
        </w:rPr>
        <w:t>from t</w:t>
      </w:r>
      <w:r>
        <w:rPr>
          <w:rFonts w:ascii="Times New Roman" w:eastAsia="Times New Roman" w:hAnsi="Times New Roman"/>
          <w:color w:val="000000"/>
          <w:sz w:val="20"/>
        </w:rPr>
        <w:t>he commonsense perspective from which they would be interpreted by the average member of the public.</w:t>
      </w:r>
      <w:r>
        <w:rPr>
          <w:rFonts w:ascii="Times New Roman" w:eastAsia="Times New Roman" w:hAnsi="Times New Roman"/>
          <w:color w:val="000000"/>
          <w:sz w:val="20"/>
        </w:rPr>
        <w:t>”</w:t>
      </w:r>
      <w:bookmarkStart w:id="330" w:name="co_footnoteReference_F170430900983_ID0EQ"/>
      <w:bookmarkEnd w:id="330"/>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"#co_footnote_F170430900983_1"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170</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Literally read, a statement</w:t>
      </w:r>
      <w:r>
        <w:rPr>
          <w:rFonts w:ascii="Times New Roman" w:eastAsia="Times New Roman" w:hAnsi="Times New Roman"/>
          <w:color w:val="000000"/>
          <w:sz w:val="20"/>
        </w:rPr>
        <w:t xml:space="preserve"> may seem to consist of a factual assertion, but from a constitutional perspective the meaning of the statement must be determined from the perspective of a reasonable member of the public. The assertion that someone engaged in negotiations with a city had</w:t>
      </w:r>
      <w:r>
        <w:rPr>
          <w:rFonts w:ascii="Times New Roman" w:eastAsia="Times New Roman" w:hAnsi="Times New Roman"/>
          <w:color w:val="000000"/>
          <w:sz w:val="20"/>
        </w:rPr>
        <w:t xml:space="preserve"> committed </w:t>
      </w:r>
      <w:r>
        <w:rPr>
          <w:rFonts w:ascii="Times New Roman" w:eastAsia="Times New Roman" w:hAnsi="Times New Roman"/>
          <w:color w:val="000000"/>
          <w:sz w:val="20"/>
        </w:rPr>
        <w:t>“</w:t>
      </w:r>
      <w:r>
        <w:rPr>
          <w:rFonts w:ascii="Times New Roman" w:eastAsia="Times New Roman" w:hAnsi="Times New Roman"/>
          <w:color w:val="000000"/>
          <w:sz w:val="20"/>
        </w:rPr>
        <w:t>blackmail,</w:t>
      </w:r>
      <w:r>
        <w:rPr>
          <w:rFonts w:ascii="Times New Roman" w:eastAsia="Times New Roman" w:hAnsi="Times New Roman"/>
          <w:color w:val="000000"/>
          <w:sz w:val="20"/>
        </w:rPr>
        <w:t>”</w:t>
      </w:r>
      <w:r>
        <w:rPr>
          <w:rFonts w:ascii="Times New Roman" w:eastAsia="Times New Roman" w:hAnsi="Times New Roman"/>
          <w:color w:val="000000"/>
          <w:sz w:val="20"/>
        </w:rPr>
        <w:t xml:space="preserve"> for example, cannot constitutionally be interpreted as an accusation of a criminal act so long as a reasonable audience would understand the assertion to signify merely harsh criticism of a bargaining position.</w:t>
      </w:r>
      <w:bookmarkStart w:id="331" w:name="co_footnoteReference_F171430900983_ID0EY"/>
      <w:bookmarkEnd w:id="331"/>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"#co_footnote_F171430900983_1"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171</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w:t>
      </w:r>
      <w:r>
        <w:rPr>
          <w:rFonts w:ascii="Times New Roman" w:eastAsia="Times New Roman" w:hAnsi="Times New Roman"/>
          <w:color w:val="000000"/>
          <w:sz w:val="20"/>
        </w:rPr>
        <w:t>“</w:t>
      </w:r>
      <w:r>
        <w:rPr>
          <w:rFonts w:ascii="Times New Roman" w:eastAsia="Times New Roman" w:hAnsi="Times New Roman"/>
          <w:color w:val="000000"/>
          <w:sz w:val="20"/>
        </w:rPr>
        <w:t>[E]ven the most careless reader</w:t>
      </w:r>
      <w:r>
        <w:rPr>
          <w:rFonts w:ascii="Times New Roman" w:eastAsia="Times New Roman" w:hAnsi="Times New Roman"/>
          <w:color w:val="000000"/>
          <w:sz w:val="20"/>
        </w:rPr>
        <w:t>”</w:t>
      </w:r>
      <w:r>
        <w:rPr>
          <w:rFonts w:ascii="Times New Roman" w:eastAsia="Times New Roman" w:hAnsi="Times New Roman"/>
          <w:color w:val="000000"/>
          <w:sz w:val="20"/>
        </w:rPr>
        <w:t xml:space="preserve"> would recognize the word as </w:t>
      </w:r>
      <w:r>
        <w:rPr>
          <w:rFonts w:ascii="Times New Roman" w:eastAsia="Times New Roman" w:hAnsi="Times New Roman"/>
          <w:color w:val="000000"/>
          <w:sz w:val="20"/>
        </w:rPr>
        <w:t>“</w:t>
      </w:r>
      <w:r>
        <w:rPr>
          <w:rFonts w:ascii="Times New Roman" w:eastAsia="Times New Roman" w:hAnsi="Times New Roman"/>
          <w:color w:val="000000"/>
          <w:sz w:val="20"/>
        </w:rPr>
        <w:t>no more than rhetorical hyperbole, a vigorous epithet used</w:t>
      </w:r>
      <w:r>
        <w:rPr>
          <w:rFonts w:ascii="Times New Roman" w:eastAsia="Times New Roman" w:hAnsi="Times New Roman"/>
          <w:color w:val="000000"/>
          <w:sz w:val="20"/>
        </w:rPr>
        <w:t>”</w:t>
      </w:r>
      <w:r>
        <w:rPr>
          <w:rFonts w:ascii="Times New Roman" w:eastAsia="Times New Roman" w:hAnsi="Times New Roman"/>
          <w:color w:val="000000"/>
          <w:sz w:val="20"/>
        </w:rPr>
        <w:t xml:space="preserve"> to signify </w:t>
      </w:r>
      <w:r>
        <w:rPr>
          <w:rFonts w:ascii="Times New Roman" w:eastAsia="Times New Roman" w:hAnsi="Times New Roman"/>
          <w:color w:val="000000"/>
          <w:sz w:val="20"/>
        </w:rPr>
        <w:t>“</w:t>
      </w:r>
      <w:r>
        <w:rPr>
          <w:rFonts w:ascii="Times New Roman" w:eastAsia="Times New Roman" w:hAnsi="Times New Roman"/>
          <w:color w:val="000000"/>
          <w:sz w:val="20"/>
        </w:rPr>
        <w:t>extremely unrea</w:t>
      </w:r>
      <w:r>
        <w:rPr>
          <w:rFonts w:ascii="Times New Roman" w:eastAsia="Times New Roman" w:hAnsi="Times New Roman"/>
          <w:color w:val="000000"/>
          <w:sz w:val="20"/>
        </w:rPr>
        <w:t>sonable</w:t>
      </w:r>
      <w:r>
        <w:rPr>
          <w:rFonts w:ascii="Times New Roman" w:eastAsia="Times New Roman" w:hAnsi="Times New Roman"/>
          <w:color w:val="000000"/>
          <w:sz w:val="20"/>
        </w:rPr>
        <w:t>”</w:t>
      </w:r>
      <w:r>
        <w:rPr>
          <w:rFonts w:ascii="Times New Roman" w:eastAsia="Times New Roman" w:hAnsi="Times New Roman"/>
          <w:color w:val="000000"/>
          <w:sz w:val="20"/>
        </w:rPr>
        <w:t xml:space="preserve"> behavior.</w:t>
      </w:r>
      <w:bookmarkStart w:id="332" w:name="co_footnoteReference_F172430900983_ID0EP"/>
      <w:bookmarkEnd w:id="332"/>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"#co_footnote_F172430900983_1"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172</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Analogously, </w:t>
      </w:r>
      <w:r>
        <w:rPr>
          <w:rFonts w:ascii="Times New Roman" w:eastAsia="Times New Roman" w:hAnsi="Times New Roman"/>
          <w:i/>
          <w:color w:val="000000"/>
          <w:sz w:val="20"/>
        </w:rPr>
        <w:t>NAM</w:t>
      </w:r>
      <w:r>
        <w:rPr>
          <w:rFonts w:ascii="Times New Roman" w:eastAsia="Times New Roman" w:hAnsi="Times New Roman"/>
          <w:color w:val="000000"/>
          <w:sz w:val="20"/>
        </w:rPr>
        <w:t>’</w:t>
      </w:r>
      <w:r>
        <w:rPr>
          <w:rFonts w:ascii="Times New Roman" w:eastAsia="Times New Roman" w:hAnsi="Times New Roman"/>
          <w:color w:val="000000"/>
          <w:sz w:val="20"/>
        </w:rPr>
        <w:t xml:space="preserve">s point might be that although SEC regulations define the phrase </w:t>
      </w:r>
      <w:r>
        <w:rPr>
          <w:rFonts w:ascii="Times New Roman" w:eastAsia="Times New Roman" w:hAnsi="Times New Roman"/>
          <w:color w:val="000000"/>
          <w:sz w:val="20"/>
        </w:rPr>
        <w:t>“</w:t>
      </w:r>
      <w:r>
        <w:rPr>
          <w:rFonts w:ascii="Times New Roman" w:eastAsia="Times New Roman" w:hAnsi="Times New Roman"/>
          <w:color w:val="000000"/>
          <w:sz w:val="20"/>
        </w:rPr>
        <w:t>DRC conflict-free</w:t>
      </w:r>
      <w:r>
        <w:rPr>
          <w:rFonts w:ascii="Times New Roman" w:eastAsia="Times New Roman" w:hAnsi="Times New Roman"/>
          <w:color w:val="000000"/>
          <w:sz w:val="20"/>
        </w:rPr>
        <w:t>”</w:t>
      </w:r>
      <w:r>
        <w:rPr>
          <w:rFonts w:ascii="Times New Roman" w:eastAsia="Times New Roman" w:hAnsi="Times New Roman"/>
          <w:color w:val="000000"/>
          <w:sz w:val="20"/>
        </w:rPr>
        <w:t xml:space="preserve"> in a fac</w:t>
      </w:r>
      <w:r>
        <w:rPr>
          <w:rFonts w:ascii="Times New Roman" w:eastAsia="Times New Roman" w:hAnsi="Times New Roman"/>
          <w:color w:val="000000"/>
          <w:sz w:val="20"/>
        </w:rPr>
        <w:t>tual fashion, a reasonable audience would understand the phrase to mean a confession of ethical taint and culpability.</w:t>
      </w:r>
      <w:bookmarkStart w:id="333" w:name="co_footnoteReference_F173430900983_ID0EV"/>
      <w:bookmarkEnd w:id="333"/>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"#co_footnote_F173430900983_1"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173</w:t>
      </w:r>
      <w:r>
        <w:rPr>
          <w:rFonts w:ascii="Times New Roman" w:eastAsia="Times New Roman" w:hAnsi="Times New Roman"/>
          <w:color w:val="000000"/>
          <w:sz w:val="16"/>
        </w:rPr>
        <w:fldChar w:fldCharType="end"/>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16"/>
        </w:rPr>
      </w:pPr>
      <w:bookmarkStart w:id="334" w:name="co_g_ID0E3PCI_1"/>
      <w:bookmarkEnd w:id="334"/>
      <w:r>
        <w:rPr>
          <w:rFonts w:ascii="Times New Roman" w:eastAsia="Times New Roman" w:hAnsi="Times New Roman"/>
          <w:color w:val="000000"/>
          <w:sz w:val="20"/>
        </w:rPr>
        <w:t xml:space="preserve">If this is an accurate account of </w:t>
      </w:r>
      <w:r>
        <w:rPr>
          <w:rFonts w:ascii="Times New Roman" w:eastAsia="Times New Roman" w:hAnsi="Times New Roman"/>
          <w:i/>
          <w:color w:val="000000"/>
          <w:sz w:val="20"/>
        </w:rPr>
        <w:t>NAM</w:t>
      </w:r>
      <w:r>
        <w:rPr>
          <w:rFonts w:ascii="Times New Roman" w:eastAsia="Times New Roman" w:hAnsi="Times New Roman"/>
          <w:color w:val="000000"/>
          <w:sz w:val="20"/>
        </w:rPr>
        <w:t>’</w:t>
      </w:r>
      <w:r>
        <w:rPr>
          <w:rFonts w:ascii="Times New Roman" w:eastAsia="Times New Roman" w:hAnsi="Times New Roman"/>
          <w:color w:val="000000"/>
          <w:sz w:val="20"/>
        </w:rPr>
        <w:t xml:space="preserve">s holding, the panel probably should have remanded the case for a factual determination about how the phrase </w:t>
      </w:r>
      <w:r>
        <w:rPr>
          <w:rFonts w:ascii="Times New Roman" w:eastAsia="Times New Roman" w:hAnsi="Times New Roman"/>
          <w:color w:val="000000"/>
          <w:sz w:val="20"/>
        </w:rPr>
        <w:t>“</w:t>
      </w:r>
      <w:r>
        <w:rPr>
          <w:rFonts w:ascii="Times New Roman" w:eastAsia="Times New Roman" w:hAnsi="Times New Roman"/>
          <w:color w:val="000000"/>
          <w:sz w:val="20"/>
        </w:rPr>
        <w:t xml:space="preserve">not found to be </w:t>
      </w:r>
      <w:r>
        <w:rPr>
          <w:rFonts w:ascii="Times New Roman" w:eastAsia="Times New Roman" w:hAnsi="Times New Roman"/>
          <w:color w:val="000000"/>
          <w:sz w:val="20"/>
        </w:rPr>
        <w:t>‘</w:t>
      </w:r>
      <w:r>
        <w:rPr>
          <w:rFonts w:ascii="Times New Roman" w:eastAsia="Times New Roman" w:hAnsi="Times New Roman"/>
          <w:color w:val="000000"/>
          <w:sz w:val="20"/>
        </w:rPr>
        <w:t>DRC conflict free</w:t>
      </w:r>
      <w:r>
        <w:rPr>
          <w:rFonts w:ascii="Times New Roman" w:eastAsia="Times New Roman" w:hAnsi="Times New Roman"/>
          <w:color w:val="000000"/>
          <w:sz w:val="20"/>
        </w:rPr>
        <w:t>”’</w:t>
      </w:r>
      <w:r>
        <w:rPr>
          <w:rFonts w:ascii="Times New Roman" w:eastAsia="Times New Roman" w:hAnsi="Times New Roman"/>
          <w:color w:val="000000"/>
          <w:sz w:val="20"/>
        </w:rPr>
        <w:t xml:space="preserve"> would be understood by a reasonable reader.</w:t>
      </w:r>
      <w:bookmarkStart w:id="335" w:name="co_footnoteReference_F174430900983_ID0EP"/>
      <w:bookmarkEnd w:id="335"/>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"#co_footnote_F174430900983_1"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174</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The deeper point, however, is that because the SEC did </w:t>
      </w:r>
      <w:bookmarkStart w:id="336" w:name="co_pp_sp_1280_906_1"/>
      <w:bookmarkEnd w:id="336"/>
      <w:r>
        <w:rPr>
          <w:rFonts w:ascii="Times New Roman" w:eastAsia="Times New Roman" w:hAnsi="Times New Roman"/>
          <w:b/>
          <w:color w:val="000000"/>
          <w:sz w:val="20"/>
        </w:rPr>
        <w:t>*906</w:t>
      </w:r>
      <w:r>
        <w:rPr>
          <w:rFonts w:ascii="Times New Roman" w:eastAsia="Times New Roman" w:hAnsi="Times New Roman"/>
          <w:color w:val="000000"/>
          <w:sz w:val="20"/>
        </w:rPr>
        <w:t xml:space="preserve"> not prohibit issuers from defining t</w:t>
      </w:r>
      <w:r>
        <w:rPr>
          <w:rFonts w:ascii="Times New Roman" w:eastAsia="Times New Roman" w:hAnsi="Times New Roman"/>
          <w:color w:val="000000"/>
          <w:sz w:val="20"/>
        </w:rPr>
        <w:t xml:space="preserve">he phrase </w:t>
      </w:r>
      <w:r>
        <w:rPr>
          <w:rFonts w:ascii="Times New Roman" w:eastAsia="Times New Roman" w:hAnsi="Times New Roman"/>
          <w:color w:val="000000"/>
          <w:sz w:val="20"/>
        </w:rPr>
        <w:t>“</w:t>
      </w:r>
      <w:r>
        <w:rPr>
          <w:rFonts w:ascii="Times New Roman" w:eastAsia="Times New Roman" w:hAnsi="Times New Roman"/>
          <w:color w:val="000000"/>
          <w:sz w:val="20"/>
        </w:rPr>
        <w:t xml:space="preserve">not found to be </w:t>
      </w:r>
      <w:r>
        <w:rPr>
          <w:rFonts w:ascii="Times New Roman" w:eastAsia="Times New Roman" w:hAnsi="Times New Roman"/>
          <w:color w:val="000000"/>
          <w:sz w:val="20"/>
        </w:rPr>
        <w:t>‘</w:t>
      </w:r>
      <w:r>
        <w:rPr>
          <w:rFonts w:ascii="Times New Roman" w:eastAsia="Times New Roman" w:hAnsi="Times New Roman"/>
          <w:color w:val="000000"/>
          <w:sz w:val="20"/>
        </w:rPr>
        <w:t>DRC conflict free</w:t>
      </w:r>
      <w:r>
        <w:rPr>
          <w:rFonts w:ascii="Times New Roman" w:eastAsia="Times New Roman" w:hAnsi="Times New Roman"/>
          <w:color w:val="000000"/>
          <w:sz w:val="20"/>
        </w:rPr>
        <w:t>”’</w:t>
      </w:r>
      <w:r>
        <w:rPr>
          <w:rFonts w:ascii="Times New Roman" w:eastAsia="Times New Roman" w:hAnsi="Times New Roman"/>
          <w:color w:val="000000"/>
          <w:sz w:val="20"/>
        </w:rPr>
        <w:t xml:space="preserve"> in terms of the literal factual criteria of the statute and regulations, it is hard to conclude that the SEC </w:t>
      </w:r>
      <w:r>
        <w:rPr>
          <w:rFonts w:ascii="Times New Roman" w:eastAsia="Times New Roman" w:hAnsi="Times New Roman"/>
          <w:i/>
          <w:color w:val="000000"/>
          <w:sz w:val="20"/>
        </w:rPr>
        <w:t xml:space="preserve">mandated </w:t>
      </w:r>
      <w:r>
        <w:rPr>
          <w:rFonts w:ascii="Times New Roman" w:eastAsia="Times New Roman" w:hAnsi="Times New Roman"/>
          <w:color w:val="000000"/>
          <w:sz w:val="20"/>
        </w:rPr>
        <w:t>the use of a phrase that would necessarily be understood as an ideological confession rath</w:t>
      </w:r>
      <w:r>
        <w:rPr>
          <w:rFonts w:ascii="Times New Roman" w:eastAsia="Times New Roman" w:hAnsi="Times New Roman"/>
          <w:color w:val="000000"/>
          <w:sz w:val="20"/>
        </w:rPr>
        <w:t xml:space="preserve">er than as a label signifying certain factual predicates. The SEC left issuers in control of how readers would interpret the meaning of the phrase. If an issuer believed that there was a serious chance that the label would be misunderstood as a confession </w:t>
      </w:r>
      <w:r>
        <w:rPr>
          <w:rFonts w:ascii="Times New Roman" w:eastAsia="Times New Roman" w:hAnsi="Times New Roman"/>
          <w:color w:val="000000"/>
          <w:sz w:val="20"/>
        </w:rPr>
        <w:t>of taint and culpability, it was free to make sure that its audience would understand the label in its purely factual, legally specified signification.</w:t>
      </w:r>
      <w:bookmarkStart w:id="337" w:name="co_footnoteReference_F175430900983_ID0EJ"/>
      <w:bookmarkEnd w:id="337"/>
      <w:r>
        <w:rPr>
          <w:rFonts w:ascii="Times New Roman" w:eastAsia="Times New Roman" w:hAnsi="Times New Roman"/>
          <w:color w:val="000000"/>
          <w:sz w:val="16"/>
        </w:rPr>
        <w:fldChar w:fldCharType="begin"/>
      </w:r>
      <w:r>
        <w:rPr>
          <w:rFonts w:ascii="Times New Roman" w:eastAsia="Times New Roman" w:hAnsi="Times New Roman"/>
          <w:color w:val="000000"/>
          <w:sz w:val="16"/>
        </w:rPr>
        <w:instrText>HYPERLINK "#co_footnote_F</w:instrText>
      </w:r>
      <w:r>
        <w:rPr>
          <w:rFonts w:ascii="Times New Roman" w:eastAsia="Times New Roman" w:hAnsi="Times New Roman"/>
          <w:color w:val="000000"/>
          <w:sz w:val="16"/>
        </w:rPr>
        <w:instrText xml:space="preserve">175430900983_1"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175</w:t>
      </w:r>
      <w:r>
        <w:rPr>
          <w:rFonts w:ascii="Times New Roman" w:eastAsia="Times New Roman" w:hAnsi="Times New Roman"/>
          <w:color w:val="000000"/>
          <w:sz w:val="16"/>
        </w:rPr>
        <w:fldChar w:fldCharType="end"/>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spacing w:before="200" w:after="200"/>
        <w:rPr>
          <w:rFonts w:ascii="Times New Roman" w:hAnsi="Times New Roman"/>
          <w:b/>
          <w:i/>
          <w:color w:val="000000"/>
          <w:sz w:val="20"/>
        </w:rPr>
      </w:pPr>
      <w:bookmarkStart w:id="338" w:name="co_g_ID0EQRCI_1"/>
      <w:bookmarkStart w:id="339" w:name="co_pp_sp_1280_907_1"/>
      <w:bookmarkEnd w:id="338"/>
      <w:bookmarkEnd w:id="339"/>
      <w:r>
        <w:rPr>
          <w:rFonts w:ascii="Times New Roman" w:eastAsia="Times New Roman" w:hAnsi="Times New Roman"/>
          <w:b/>
          <w:color w:val="000000"/>
          <w:sz w:val="20"/>
        </w:rPr>
        <w:t xml:space="preserve">*907 </w:t>
      </w:r>
      <w:r>
        <w:rPr>
          <w:rFonts w:ascii="Times New Roman" w:eastAsia="Times New Roman" w:hAnsi="Times New Roman"/>
          <w:b/>
          <w:i/>
          <w:color w:val="000000"/>
          <w:sz w:val="20"/>
        </w:rPr>
        <w:t>B. Compelled Graphic Disclosures</w:t>
      </w:r>
    </w:p>
    <w:p w:rsidR="00000000" w:rsidRDefault="003E6732">
      <w:pPr>
        <w:autoSpaceDE w:val="0"/>
        <w:autoSpaceDN w:val="0"/>
        <w:adjustRightInd w:val="0"/>
        <w:jc w:val="both"/>
        <w:rPr>
          <w:rFonts w:ascii="Times New Roman" w:hAnsi="Times New Roman"/>
          <w:color w:val="000000"/>
          <w:sz w:val="16"/>
        </w:rPr>
      </w:pPr>
      <w:bookmarkStart w:id="340" w:name="co_g_ID0E5RCI_1"/>
      <w:bookmarkEnd w:id="340"/>
      <w:r>
        <w:rPr>
          <w:rFonts w:ascii="Times New Roman" w:eastAsia="Times New Roman" w:hAnsi="Times New Roman"/>
          <w:color w:val="000000"/>
          <w:sz w:val="20"/>
        </w:rPr>
        <w:t xml:space="preserve">The boundary between fact and opinion is an intrinsically troubled area. Difficult cases are bound to arise. The D.C. Circuit recently confronted one such perplexing case in </w:t>
      </w:r>
      <w:r>
        <w:rPr>
          <w:rFonts w:ascii="Times New Roman" w:eastAsia="Times New Roman" w:hAnsi="Times New Roman"/>
          <w:i/>
          <w:color w:val="000000"/>
          <w:sz w:val="20"/>
        </w:rPr>
        <w:t>R.J. Reynolds Tobacco Co. v. FDA</w:t>
      </w:r>
      <w:r>
        <w:rPr>
          <w:rFonts w:ascii="Times New Roman" w:eastAsia="Times New Roman" w:hAnsi="Times New Roman"/>
          <w:color w:val="000000"/>
          <w:sz w:val="20"/>
        </w:rPr>
        <w:t>.</w:t>
      </w:r>
      <w:bookmarkStart w:id="341" w:name="co_footnoteReference_F176430900983_ID0EV"/>
      <w:bookmarkEnd w:id="341"/>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"#co_footnote_F176430900983_1"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176</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The case involved nine graphic warnings which the FDA required to be affixed to cigarette packages and advertisements. The warnings were challenged under the First Amendment. Th</w:t>
      </w:r>
      <w:r>
        <w:rPr>
          <w:rFonts w:ascii="Times New Roman" w:eastAsia="Times New Roman" w:hAnsi="Times New Roman"/>
          <w:color w:val="000000"/>
          <w:sz w:val="20"/>
        </w:rPr>
        <w:t xml:space="preserve">e court refused to apply </w:t>
      </w:r>
      <w:r>
        <w:rPr>
          <w:rFonts w:ascii="Times New Roman" w:eastAsia="Times New Roman" w:hAnsi="Times New Roman"/>
          <w:i/>
          <w:color w:val="000000"/>
          <w:sz w:val="20"/>
        </w:rPr>
        <w:t>Zauderer</w:t>
      </w:r>
      <w:r>
        <w:rPr>
          <w:rFonts w:ascii="Times New Roman" w:eastAsia="Times New Roman" w:hAnsi="Times New Roman"/>
          <w:color w:val="000000"/>
          <w:sz w:val="20"/>
        </w:rPr>
        <w:t xml:space="preserve">, in part for the (now repudiated) reason that </w:t>
      </w:r>
      <w:r>
        <w:rPr>
          <w:rFonts w:ascii="Times New Roman" w:eastAsia="Times New Roman" w:hAnsi="Times New Roman"/>
          <w:i/>
          <w:color w:val="000000"/>
          <w:sz w:val="20"/>
        </w:rPr>
        <w:t xml:space="preserve">Zauderer </w:t>
      </w:r>
      <w:r>
        <w:rPr>
          <w:rFonts w:ascii="Times New Roman" w:eastAsia="Times New Roman" w:hAnsi="Times New Roman"/>
          <w:color w:val="000000"/>
          <w:sz w:val="20"/>
        </w:rPr>
        <w:t xml:space="preserve">did not apply to disclosures required for reasons other than correcting misleading speech, and in part because the disclosures did </w:t>
      </w:r>
      <w:r>
        <w:rPr>
          <w:rFonts w:ascii="Times New Roman" w:eastAsia="Times New Roman" w:hAnsi="Times New Roman"/>
          <w:color w:val="000000"/>
          <w:sz w:val="20"/>
        </w:rPr>
        <w:t>“</w:t>
      </w:r>
      <w:r>
        <w:rPr>
          <w:rFonts w:ascii="Times New Roman" w:eastAsia="Times New Roman" w:hAnsi="Times New Roman"/>
          <w:color w:val="000000"/>
          <w:sz w:val="20"/>
        </w:rPr>
        <w:t xml:space="preserve">not constitute the type of </w:t>
      </w:r>
      <w:r>
        <w:rPr>
          <w:rFonts w:ascii="Times New Roman" w:eastAsia="Times New Roman" w:hAnsi="Times New Roman"/>
          <w:color w:val="000000"/>
          <w:sz w:val="20"/>
        </w:rPr>
        <w:t>‘</w:t>
      </w:r>
      <w:r>
        <w:rPr>
          <w:rFonts w:ascii="Times New Roman" w:eastAsia="Times New Roman" w:hAnsi="Times New Roman"/>
          <w:color w:val="000000"/>
          <w:sz w:val="20"/>
        </w:rPr>
        <w:t xml:space="preserve">purely </w:t>
      </w:r>
      <w:r>
        <w:rPr>
          <w:rFonts w:ascii="Times New Roman" w:eastAsia="Times New Roman" w:hAnsi="Times New Roman"/>
          <w:color w:val="000000"/>
          <w:sz w:val="20"/>
        </w:rPr>
        <w:t>factual and uncontroversial</w:t>
      </w:r>
      <w:r>
        <w:rPr>
          <w:rFonts w:ascii="Times New Roman" w:eastAsia="Times New Roman" w:hAnsi="Times New Roman"/>
          <w:color w:val="000000"/>
          <w:sz w:val="20"/>
        </w:rPr>
        <w:t>’</w:t>
      </w:r>
      <w:r>
        <w:rPr>
          <w:rFonts w:ascii="Times New Roman" w:eastAsia="Times New Roman" w:hAnsi="Times New Roman"/>
          <w:color w:val="000000"/>
          <w:sz w:val="20"/>
        </w:rPr>
        <w:t xml:space="preserve"> information . . . to which the </w:t>
      </w:r>
      <w:r>
        <w:rPr>
          <w:rFonts w:ascii="Times New Roman" w:eastAsia="Times New Roman" w:hAnsi="Times New Roman"/>
          <w:i/>
          <w:color w:val="000000"/>
          <w:sz w:val="20"/>
        </w:rPr>
        <w:t>Zauderer</w:t>
      </w:r>
      <w:r>
        <w:rPr>
          <w:rFonts w:ascii="Times New Roman" w:eastAsia="Times New Roman" w:hAnsi="Times New Roman"/>
          <w:color w:val="000000"/>
          <w:sz w:val="20"/>
        </w:rPr>
        <w:t xml:space="preserve"> standard may be applied.</w:t>
      </w:r>
      <w:r>
        <w:rPr>
          <w:rFonts w:ascii="Times New Roman" w:eastAsia="Times New Roman" w:hAnsi="Times New Roman"/>
          <w:color w:val="000000"/>
          <w:sz w:val="20"/>
        </w:rPr>
        <w:t>”</w:t>
      </w:r>
      <w:bookmarkStart w:id="342" w:name="co_footnoteReference_F177430900983_ID0EE"/>
      <w:bookmarkEnd w:id="342"/>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"#co_footnote_F177430900983_1"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177</w:t>
      </w:r>
      <w:r>
        <w:rPr>
          <w:rFonts w:ascii="Times New Roman" w:eastAsia="Times New Roman" w:hAnsi="Times New Roman"/>
          <w:color w:val="000000"/>
          <w:sz w:val="16"/>
        </w:rPr>
        <w:fldChar w:fldCharType="end"/>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FDA concedes that the images are n</w:t>
      </w:r>
      <w:r>
        <w:rPr>
          <w:rFonts w:ascii="Times New Roman" w:eastAsia="Times New Roman" w:hAnsi="Times New Roman"/>
          <w:color w:val="000000"/>
          <w:sz w:val="20"/>
        </w:rPr>
        <w:t xml:space="preserve">ot meant to be interpreted literally, but rather to symbolize the textual warning statements, which provide </w:t>
      </w:r>
      <w:r>
        <w:rPr>
          <w:rFonts w:ascii="Times New Roman" w:eastAsia="Times New Roman" w:hAnsi="Times New Roman"/>
          <w:color w:val="000000"/>
          <w:sz w:val="20"/>
        </w:rPr>
        <w:t>“</w:t>
      </w:r>
      <w:r>
        <w:rPr>
          <w:rFonts w:ascii="Times New Roman" w:eastAsia="Times New Roman" w:hAnsi="Times New Roman"/>
          <w:color w:val="000000"/>
          <w:sz w:val="20"/>
        </w:rPr>
        <w:t>additional context for what is shown.</w:t>
      </w:r>
      <w:r>
        <w:rPr>
          <w:rFonts w:ascii="Times New Roman" w:eastAsia="Times New Roman" w:hAnsi="Times New Roman"/>
          <w:color w:val="000000"/>
          <w:sz w:val="20"/>
        </w:rPr>
        <w:t>”</w:t>
      </w:r>
      <w:r>
        <w:rPr>
          <w:rFonts w:ascii="Times New Roman" w:eastAsia="Times New Roman" w:hAnsi="Times New Roman"/>
          <w:color w:val="000000"/>
          <w:sz w:val="20"/>
        </w:rPr>
        <w:t xml:space="preserve"> But many of the images chosen by FDA could be misinterpreted by consumers. . . . Moreover, the graphic warni</w:t>
      </w:r>
      <w:r>
        <w:rPr>
          <w:rFonts w:ascii="Times New Roman" w:eastAsia="Times New Roman" w:hAnsi="Times New Roman"/>
          <w:color w:val="000000"/>
          <w:sz w:val="20"/>
        </w:rPr>
        <w:t xml:space="preserve">ngs are not </w:t>
      </w:r>
      <w:r>
        <w:rPr>
          <w:rFonts w:ascii="Times New Roman" w:eastAsia="Times New Roman" w:hAnsi="Times New Roman"/>
          <w:color w:val="000000"/>
          <w:sz w:val="20"/>
        </w:rPr>
        <w:t>“</w:t>
      </w:r>
      <w:r>
        <w:rPr>
          <w:rFonts w:ascii="Times New Roman" w:eastAsia="Times New Roman" w:hAnsi="Times New Roman"/>
          <w:color w:val="000000"/>
          <w:sz w:val="20"/>
        </w:rPr>
        <w:t>purely</w:t>
      </w:r>
      <w:r>
        <w:rPr>
          <w:rFonts w:ascii="Times New Roman" w:eastAsia="Times New Roman" w:hAnsi="Times New Roman"/>
          <w:color w:val="000000"/>
          <w:sz w:val="20"/>
        </w:rPr>
        <w:t>”</w:t>
      </w:r>
      <w:r>
        <w:rPr>
          <w:rFonts w:ascii="Times New Roman" w:eastAsia="Times New Roman" w:hAnsi="Times New Roman"/>
          <w:color w:val="000000"/>
          <w:sz w:val="20"/>
        </w:rPr>
        <w:t xml:space="preserve"> factual because-- as FDA tacitly admits--they are primarily intended to evoke an emotional response, or, at most, shock the viewer into retaining the information in the text warning. . . .</w:t>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16"/>
        </w:rPr>
      </w:pPr>
      <w:bookmarkStart w:id="343" w:name="co_pp_sp_1280_908_1"/>
      <w:bookmarkEnd w:id="343"/>
      <w:r>
        <w:rPr>
          <w:rFonts w:ascii="Times New Roman" w:eastAsia="Times New Roman" w:hAnsi="Times New Roman"/>
          <w:b/>
          <w:color w:val="000000"/>
          <w:sz w:val="20"/>
        </w:rPr>
        <w:t>*908</w:t>
      </w:r>
      <w:r>
        <w:rPr>
          <w:rFonts w:ascii="Times New Roman" w:eastAsia="Times New Roman" w:hAnsi="Times New Roman"/>
          <w:color w:val="000000"/>
          <w:sz w:val="20"/>
        </w:rPr>
        <w:t xml:space="preserve"> I</w:t>
      </w:r>
      <w:r>
        <w:rPr>
          <w:rFonts w:ascii="Times New Roman" w:eastAsia="Times New Roman" w:hAnsi="Times New Roman"/>
          <w:color w:val="000000"/>
          <w:sz w:val="20"/>
        </w:rPr>
        <w:t xml:space="preserve">n fact, many of the images do not convey </w:t>
      </w:r>
      <w:r>
        <w:rPr>
          <w:rFonts w:ascii="Times New Roman" w:eastAsia="Times New Roman" w:hAnsi="Times New Roman"/>
          <w:i/>
          <w:color w:val="000000"/>
          <w:sz w:val="20"/>
        </w:rPr>
        <w:t>any</w:t>
      </w:r>
      <w:r>
        <w:rPr>
          <w:rFonts w:ascii="Times New Roman" w:eastAsia="Times New Roman" w:hAnsi="Times New Roman"/>
          <w:color w:val="000000"/>
          <w:sz w:val="20"/>
        </w:rPr>
        <w:t xml:space="preserve"> warning information at all, much less make an </w:t>
      </w:r>
      <w:r>
        <w:rPr>
          <w:rFonts w:ascii="Times New Roman" w:eastAsia="Times New Roman" w:hAnsi="Times New Roman"/>
          <w:color w:val="000000"/>
          <w:sz w:val="20"/>
        </w:rPr>
        <w:t>“</w:t>
      </w:r>
      <w:r>
        <w:rPr>
          <w:rFonts w:ascii="Times New Roman" w:eastAsia="Times New Roman" w:hAnsi="Times New Roman"/>
          <w:color w:val="000000"/>
          <w:sz w:val="20"/>
        </w:rPr>
        <w:t>accurate statement</w:t>
      </w:r>
      <w:r>
        <w:rPr>
          <w:rFonts w:ascii="Times New Roman" w:eastAsia="Times New Roman" w:hAnsi="Times New Roman"/>
          <w:color w:val="000000"/>
          <w:sz w:val="20"/>
        </w:rPr>
        <w:t>”</w:t>
      </w:r>
      <w:r>
        <w:rPr>
          <w:rFonts w:ascii="Times New Roman" w:eastAsia="Times New Roman" w:hAnsi="Times New Roman"/>
          <w:color w:val="000000"/>
          <w:sz w:val="20"/>
        </w:rPr>
        <w:t xml:space="preserve"> about cigarettes. For example, the images of a woman crying, a small child, and the man wearing a T-shirt emblazoned with the words </w:t>
      </w:r>
      <w:r>
        <w:rPr>
          <w:rFonts w:ascii="Times New Roman" w:eastAsia="Times New Roman" w:hAnsi="Times New Roman"/>
          <w:color w:val="000000"/>
          <w:sz w:val="20"/>
        </w:rPr>
        <w:t>“</w:t>
      </w:r>
      <w:r>
        <w:rPr>
          <w:rFonts w:ascii="Times New Roman" w:eastAsia="Times New Roman" w:hAnsi="Times New Roman"/>
          <w:color w:val="000000"/>
          <w:sz w:val="20"/>
        </w:rPr>
        <w:t>I QUIT</w:t>
      </w:r>
      <w:r>
        <w:rPr>
          <w:rFonts w:ascii="Times New Roman" w:eastAsia="Times New Roman" w:hAnsi="Times New Roman"/>
          <w:color w:val="000000"/>
          <w:sz w:val="20"/>
        </w:rPr>
        <w:t>”</w:t>
      </w:r>
      <w:r>
        <w:rPr>
          <w:rFonts w:ascii="Times New Roman" w:eastAsia="Times New Roman" w:hAnsi="Times New Roman"/>
          <w:color w:val="000000"/>
          <w:sz w:val="20"/>
        </w:rPr>
        <w:t xml:space="preserve"> do </w:t>
      </w:r>
      <w:r>
        <w:rPr>
          <w:rFonts w:ascii="Times New Roman" w:eastAsia="Times New Roman" w:hAnsi="Times New Roman"/>
          <w:color w:val="000000"/>
          <w:sz w:val="20"/>
        </w:rPr>
        <w:t>not offer any information about the health effects of smoking. . . . These inflammatory images . . . cannot rationally be viewed as pure attempts to convey information to consumers. They are unabashed attempts to evoke emotion (and perhaps embarrassment) a</w:t>
      </w:r>
      <w:r>
        <w:rPr>
          <w:rFonts w:ascii="Times New Roman" w:eastAsia="Times New Roman" w:hAnsi="Times New Roman"/>
          <w:color w:val="000000"/>
          <w:sz w:val="20"/>
        </w:rPr>
        <w:t xml:space="preserve">nd browbeat consumers into quitting. While none of these images are patently false, they certainly do not impart purely factual, accurate, or uncontroversial information to consumers. Consequently, the images fall outside the ambit of </w:t>
      </w:r>
      <w:r>
        <w:rPr>
          <w:rFonts w:ascii="Times New Roman" w:eastAsia="Times New Roman" w:hAnsi="Times New Roman"/>
          <w:i/>
          <w:color w:val="000000"/>
          <w:sz w:val="20"/>
        </w:rPr>
        <w:t>Zauderer</w:t>
      </w:r>
      <w:r>
        <w:rPr>
          <w:rFonts w:ascii="Times New Roman" w:eastAsia="Times New Roman" w:hAnsi="Times New Roman"/>
          <w:color w:val="000000"/>
          <w:sz w:val="20"/>
        </w:rPr>
        <w:t>.</w:t>
      </w:r>
      <w:bookmarkStart w:id="344" w:name="co_footnoteReference_F178430900983_ID0E5"/>
      <w:bookmarkEnd w:id="344"/>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"#co_footnote_F178430900983_1"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178</w:t>
      </w:r>
      <w:r>
        <w:rPr>
          <w:rFonts w:ascii="Times New Roman" w:eastAsia="Times New Roman" w:hAnsi="Times New Roman"/>
          <w:color w:val="000000"/>
          <w:sz w:val="16"/>
        </w:rPr>
        <w:fldChar w:fldCharType="end"/>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20"/>
        </w:rPr>
      </w:pPr>
      <w:bookmarkStart w:id="345" w:name="co_g_ID0EFWCI_1"/>
      <w:bookmarkEnd w:id="345"/>
      <w:r>
        <w:rPr>
          <w:rFonts w:ascii="Times New Roman" w:eastAsia="Times New Roman" w:hAnsi="Times New Roman"/>
          <w:color w:val="000000"/>
          <w:sz w:val="20"/>
        </w:rPr>
        <w:t>The proper interpretation of FDA</w:t>
      </w:r>
      <w:r>
        <w:rPr>
          <w:rFonts w:ascii="Times New Roman" w:eastAsia="Times New Roman" w:hAnsi="Times New Roman"/>
          <w:color w:val="000000"/>
          <w:sz w:val="20"/>
        </w:rPr>
        <w:t>’</w:t>
      </w:r>
      <w:r>
        <w:rPr>
          <w:rFonts w:ascii="Times New Roman" w:eastAsia="Times New Roman" w:hAnsi="Times New Roman"/>
          <w:color w:val="000000"/>
          <w:sz w:val="20"/>
        </w:rPr>
        <w:t xml:space="preserve">s graphic warnings poses a true puzzle. </w:t>
      </w:r>
      <w:r>
        <w:rPr>
          <w:rFonts w:ascii="Times New Roman" w:eastAsia="Times New Roman" w:hAnsi="Times New Roman"/>
          <w:i/>
          <w:color w:val="000000"/>
          <w:sz w:val="20"/>
        </w:rPr>
        <w:t xml:space="preserve">Zauderer </w:t>
      </w:r>
      <w:r>
        <w:rPr>
          <w:rFonts w:ascii="Times New Roman" w:eastAsia="Times New Roman" w:hAnsi="Times New Roman"/>
          <w:color w:val="000000"/>
          <w:sz w:val="20"/>
        </w:rPr>
        <w:t xml:space="preserve">should not be inapplicable merely because compelled disclosures are in graphic rather than textual form. The logic of </w:t>
      </w:r>
      <w:r>
        <w:rPr>
          <w:rFonts w:ascii="Times New Roman" w:eastAsia="Times New Roman" w:hAnsi="Times New Roman"/>
          <w:i/>
          <w:color w:val="000000"/>
          <w:sz w:val="20"/>
        </w:rPr>
        <w:t xml:space="preserve">Zauderer </w:t>
      </w:r>
      <w:r>
        <w:rPr>
          <w:rFonts w:ascii="Times New Roman" w:eastAsia="Times New Roman" w:hAnsi="Times New Roman"/>
          <w:color w:val="000000"/>
          <w:sz w:val="20"/>
        </w:rPr>
        <w:t>is pertinent so long as compelled disclosures communicate information. It should not matter whether information is conveyed throu</w:t>
      </w:r>
      <w:r>
        <w:rPr>
          <w:rFonts w:ascii="Times New Roman" w:eastAsia="Times New Roman" w:hAnsi="Times New Roman"/>
          <w:color w:val="000000"/>
          <w:sz w:val="20"/>
        </w:rPr>
        <w:t>gh the medium of text or of images. The picture of the skull and crossbones designates poison;</w:t>
      </w:r>
      <w:bookmarkStart w:id="346" w:name="co_footnoteReference_F179430900983_ID0EG"/>
      <w:bookmarkEnd w:id="346"/>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"#co_footnote_F179430900983_1"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179</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the universal symbol for radioacti</w:t>
      </w:r>
      <w:r>
        <w:rPr>
          <w:rFonts w:ascii="Times New Roman" w:eastAsia="Times New Roman" w:hAnsi="Times New Roman"/>
          <w:color w:val="000000"/>
          <w:sz w:val="20"/>
        </w:rPr>
        <w:t>vity designates the presence of radioactive danger. These images are concise and effective ways of conveying important factual information.</w:t>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16"/>
        </w:rPr>
      </w:pPr>
      <w:bookmarkStart w:id="347" w:name="co_g_ID0ESXCI_1"/>
      <w:bookmarkEnd w:id="347"/>
      <w:r>
        <w:rPr>
          <w:rFonts w:ascii="Times New Roman" w:eastAsia="Times New Roman" w:hAnsi="Times New Roman"/>
          <w:i/>
          <w:color w:val="000000"/>
          <w:sz w:val="20"/>
        </w:rPr>
        <w:t xml:space="preserve">Zauderer </w:t>
      </w:r>
      <w:r>
        <w:rPr>
          <w:rFonts w:ascii="Times New Roman" w:eastAsia="Times New Roman" w:hAnsi="Times New Roman"/>
          <w:color w:val="000000"/>
          <w:sz w:val="20"/>
        </w:rPr>
        <w:t>should be applicable even if compelled disclosures produce reactions of ala</w:t>
      </w:r>
      <w:r>
        <w:rPr>
          <w:rFonts w:ascii="Times New Roman" w:eastAsia="Times New Roman" w:hAnsi="Times New Roman"/>
          <w:color w:val="000000"/>
          <w:sz w:val="20"/>
        </w:rPr>
        <w:t xml:space="preserve">rm or strong emotion. Textual disclosures can produce these emotions just as easily as can graphic disclosures, as anyone who reads mandated FDA warnings about the side effects of drugs knows perfectly well. The Court correctly observed in </w:t>
      </w:r>
      <w:r>
        <w:rPr>
          <w:rFonts w:ascii="Times New Roman" w:eastAsia="Times New Roman" w:hAnsi="Times New Roman"/>
          <w:i/>
          <w:color w:val="000000"/>
          <w:sz w:val="20"/>
        </w:rPr>
        <w:t>Cohen v. Califor</w:t>
      </w:r>
      <w:r>
        <w:rPr>
          <w:rFonts w:ascii="Times New Roman" w:eastAsia="Times New Roman" w:hAnsi="Times New Roman"/>
          <w:i/>
          <w:color w:val="000000"/>
          <w:sz w:val="20"/>
        </w:rPr>
        <w:t>nia</w:t>
      </w:r>
      <w:bookmarkStart w:id="348" w:name="co_footnoteReference_F180430900983_ID0EP"/>
      <w:bookmarkEnd w:id="348"/>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"#co_footnote_F180430900983_1"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180</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that the </w:t>
      </w:r>
      <w:r>
        <w:rPr>
          <w:rFonts w:ascii="Times New Roman" w:eastAsia="Times New Roman" w:hAnsi="Times New Roman"/>
          <w:color w:val="000000"/>
          <w:sz w:val="20"/>
        </w:rPr>
        <w:t>“</w:t>
      </w:r>
      <w:r>
        <w:rPr>
          <w:rFonts w:ascii="Times New Roman" w:eastAsia="Times New Roman" w:hAnsi="Times New Roman"/>
          <w:color w:val="000000"/>
          <w:sz w:val="20"/>
        </w:rPr>
        <w:t>emotive</w:t>
      </w:r>
      <w:r>
        <w:rPr>
          <w:rFonts w:ascii="Times New Roman" w:eastAsia="Times New Roman" w:hAnsi="Times New Roman"/>
          <w:color w:val="000000"/>
          <w:sz w:val="20"/>
        </w:rPr>
        <w:t>”</w:t>
      </w:r>
      <w:r>
        <w:rPr>
          <w:rFonts w:ascii="Times New Roman" w:eastAsia="Times New Roman" w:hAnsi="Times New Roman"/>
          <w:color w:val="000000"/>
          <w:sz w:val="20"/>
        </w:rPr>
        <w:t xml:space="preserve"> impact of language is often intrinsically connected to its </w:t>
      </w:r>
      <w:r>
        <w:rPr>
          <w:rFonts w:ascii="Times New Roman" w:eastAsia="Times New Roman" w:hAnsi="Times New Roman"/>
          <w:color w:val="000000"/>
          <w:sz w:val="20"/>
        </w:rPr>
        <w:t>“</w:t>
      </w:r>
      <w:r>
        <w:rPr>
          <w:rFonts w:ascii="Times New Roman" w:eastAsia="Times New Roman" w:hAnsi="Times New Roman"/>
          <w:color w:val="000000"/>
          <w:sz w:val="20"/>
        </w:rPr>
        <w:t>cognitive force.</w:t>
      </w:r>
      <w:r>
        <w:rPr>
          <w:rFonts w:ascii="Times New Roman" w:eastAsia="Times New Roman" w:hAnsi="Times New Roman"/>
          <w:color w:val="000000"/>
          <w:sz w:val="20"/>
        </w:rPr>
        <w:t>”</w:t>
      </w:r>
      <w:bookmarkStart w:id="349" w:name="co_footnoteReference_F181430900983_ID0EU"/>
      <w:bookmarkEnd w:id="349"/>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"#co_footnote_F181430900983_1"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181</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The two cannot be artificially separated.</w:t>
      </w:r>
      <w:bookmarkStart w:id="350" w:name="co_footnoteReference_F182430900983_ID0EY"/>
      <w:bookmarkEnd w:id="350"/>
      <w:r>
        <w:rPr>
          <w:rFonts w:ascii="Times New Roman" w:eastAsia="Times New Roman" w:hAnsi="Times New Roman"/>
          <w:color w:val="000000"/>
          <w:sz w:val="16"/>
        </w:rPr>
        <w:fldChar w:fldCharType="begin"/>
      </w:r>
      <w:r>
        <w:rPr>
          <w:rFonts w:ascii="Times New Roman" w:eastAsia="Times New Roman" w:hAnsi="Times New Roman"/>
          <w:color w:val="000000"/>
          <w:sz w:val="16"/>
        </w:rPr>
        <w:instrText>HYPERLINK "#co_footnote_F18243090098</w:instrText>
      </w:r>
      <w:r>
        <w:rPr>
          <w:rFonts w:ascii="Times New Roman" w:eastAsia="Times New Roman" w:hAnsi="Times New Roman"/>
          <w:color w:val="000000"/>
          <w:sz w:val="16"/>
        </w:rPr>
        <w:instrText xml:space="preserve">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182</w:t>
      </w:r>
      <w:r>
        <w:rPr>
          <w:rFonts w:ascii="Times New Roman" w:eastAsia="Times New Roman" w:hAnsi="Times New Roman"/>
          <w:color w:val="000000"/>
          <w:sz w:val="16"/>
        </w:rPr>
        <w:fldChar w:fldCharType="end"/>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16"/>
        </w:rPr>
      </w:pPr>
      <w:bookmarkStart w:id="351" w:name="co_g_ID0E6YCI_1"/>
      <w:bookmarkStart w:id="352" w:name="co_pp_sp_1280_909_1"/>
      <w:bookmarkEnd w:id="351"/>
      <w:bookmarkEnd w:id="352"/>
      <w:r>
        <w:rPr>
          <w:rFonts w:ascii="Times New Roman" w:eastAsia="Times New Roman" w:hAnsi="Times New Roman"/>
          <w:b/>
          <w:color w:val="000000"/>
          <w:sz w:val="20"/>
        </w:rPr>
        <w:t>*909</w:t>
      </w:r>
      <w:r>
        <w:rPr>
          <w:rFonts w:ascii="Times New Roman" w:eastAsia="Times New Roman" w:hAnsi="Times New Roman"/>
          <w:color w:val="000000"/>
          <w:sz w:val="20"/>
        </w:rPr>
        <w:t xml:space="preserve"> The required FDA graphic warnings are constitutionally ambiguous, however, because graphic images can sometimes convey opinion instead of information. The scarlet letter</w:t>
      </w:r>
      <w:r>
        <w:rPr>
          <w:rFonts w:ascii="Times New Roman" w:eastAsia="Times New Roman" w:hAnsi="Times New Roman"/>
          <w:color w:val="000000"/>
          <w:sz w:val="20"/>
        </w:rPr>
        <w:t xml:space="preserve"> affixed to Hester Prynne communicated not merely the fact of adultery, but also ideas of disgrace, shame, and guilt. The Nazis used the symbol of the Jewish Star to communicate far more than the mere fact of Jewishness. They deployed the symbol to convey </w:t>
      </w:r>
      <w:r>
        <w:rPr>
          <w:rFonts w:ascii="Times New Roman" w:eastAsia="Times New Roman" w:hAnsi="Times New Roman"/>
          <w:color w:val="000000"/>
          <w:sz w:val="20"/>
        </w:rPr>
        <w:t xml:space="preserve">judgments of disgust, avoidance, and condemnation. Mandated disclosures like these should not come within the purview of the </w:t>
      </w:r>
      <w:r>
        <w:rPr>
          <w:rFonts w:ascii="Times New Roman" w:eastAsia="Times New Roman" w:hAnsi="Times New Roman"/>
          <w:i/>
          <w:color w:val="000000"/>
          <w:sz w:val="20"/>
        </w:rPr>
        <w:t xml:space="preserve">Zauderer </w:t>
      </w:r>
      <w:r>
        <w:rPr>
          <w:rFonts w:ascii="Times New Roman" w:eastAsia="Times New Roman" w:hAnsi="Times New Roman"/>
          <w:color w:val="000000"/>
          <w:sz w:val="20"/>
        </w:rPr>
        <w:t>test.</w:t>
      </w:r>
      <w:bookmarkStart w:id="353" w:name="co_footnoteReference_F183430900983_ID0EA"/>
      <w:bookmarkEnd w:id="353"/>
      <w:r>
        <w:rPr>
          <w:rFonts w:ascii="Times New Roman" w:eastAsia="Times New Roman" w:hAnsi="Times New Roman"/>
          <w:color w:val="000000"/>
          <w:sz w:val="16"/>
        </w:rPr>
        <w:fldChar w:fldCharType="begin"/>
      </w:r>
      <w:r>
        <w:rPr>
          <w:rFonts w:ascii="Times New Roman" w:eastAsia="Times New Roman" w:hAnsi="Times New Roman"/>
          <w:color w:val="000000"/>
          <w:sz w:val="16"/>
        </w:rPr>
        <w:instrText>HYPERLINK "#co_footnote_F183430900983</w:instrText>
      </w:r>
      <w:r>
        <w:rPr>
          <w:rFonts w:ascii="Times New Roman" w:eastAsia="Times New Roman" w:hAnsi="Times New Roman"/>
          <w:color w:val="000000"/>
          <w:sz w:val="16"/>
        </w:rPr>
        <w:instrText xml:space="preserve">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183</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If a reasonable reader would interpret the graphic images selected for cigarette packages by the FDA to convey the message </w:t>
      </w:r>
      <w:r>
        <w:rPr>
          <w:rFonts w:ascii="Times New Roman" w:eastAsia="Times New Roman" w:hAnsi="Times New Roman"/>
          <w:color w:val="000000"/>
          <w:sz w:val="20"/>
        </w:rPr>
        <w:t>“</w:t>
      </w:r>
      <w:r>
        <w:rPr>
          <w:rFonts w:ascii="Times New Roman" w:eastAsia="Times New Roman" w:hAnsi="Times New Roman"/>
          <w:color w:val="000000"/>
          <w:sz w:val="20"/>
        </w:rPr>
        <w:t>that consumers should reject this otherwise legal, but disfavored product,</w:t>
      </w:r>
      <w:r>
        <w:rPr>
          <w:rFonts w:ascii="Times New Roman" w:eastAsia="Times New Roman" w:hAnsi="Times New Roman"/>
          <w:color w:val="000000"/>
          <w:sz w:val="20"/>
        </w:rPr>
        <w:t>”</w:t>
      </w:r>
      <w:bookmarkStart w:id="354" w:name="co_footnoteReference_F184430900983_ID0EM"/>
      <w:bookmarkEnd w:id="354"/>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"#co_footnote_F184430900983_1"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184</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the required disclosures would come under the holding of </w:t>
      </w:r>
      <w:r>
        <w:rPr>
          <w:rFonts w:ascii="Times New Roman" w:eastAsia="Times New Roman" w:hAnsi="Times New Roman"/>
          <w:i/>
          <w:color w:val="000000"/>
          <w:sz w:val="20"/>
        </w:rPr>
        <w:t xml:space="preserve">United Foods </w:t>
      </w:r>
      <w:r>
        <w:rPr>
          <w:rFonts w:ascii="Times New Roman" w:eastAsia="Times New Roman" w:hAnsi="Times New Roman"/>
          <w:color w:val="000000"/>
          <w:sz w:val="20"/>
        </w:rPr>
        <w:t xml:space="preserve">instead of </w:t>
      </w:r>
      <w:r>
        <w:rPr>
          <w:rFonts w:ascii="Times New Roman" w:eastAsia="Times New Roman" w:hAnsi="Times New Roman"/>
          <w:i/>
          <w:color w:val="000000"/>
          <w:sz w:val="20"/>
        </w:rPr>
        <w:t>Zauderer</w:t>
      </w:r>
      <w:r>
        <w:rPr>
          <w:rFonts w:ascii="Times New Roman" w:eastAsia="Times New Roman" w:hAnsi="Times New Roman"/>
          <w:color w:val="000000"/>
          <w:sz w:val="20"/>
        </w:rPr>
        <w:t>, because the mandated images would communicate opinion rather than factual informati</w:t>
      </w:r>
      <w:r>
        <w:rPr>
          <w:rFonts w:ascii="Times New Roman" w:eastAsia="Times New Roman" w:hAnsi="Times New Roman"/>
          <w:color w:val="000000"/>
          <w:sz w:val="20"/>
        </w:rPr>
        <w:t>on.</w:t>
      </w:r>
      <w:bookmarkStart w:id="355" w:name="co_footnoteReference_F185430900983_ID0EC"/>
      <w:bookmarkEnd w:id="355"/>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"#co_footnote_F185430900983_1"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185</w:t>
      </w:r>
      <w:r>
        <w:rPr>
          <w:rFonts w:ascii="Times New Roman" w:eastAsia="Times New Roman" w:hAnsi="Times New Roman"/>
          <w:color w:val="000000"/>
          <w:sz w:val="16"/>
        </w:rPr>
        <w:fldChar w:fldCharType="end"/>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16"/>
        </w:rPr>
      </w:pPr>
      <w:bookmarkStart w:id="356" w:name="co_g_ID0EJ2CI_1"/>
      <w:bookmarkEnd w:id="356"/>
      <w:r>
        <w:rPr>
          <w:rFonts w:ascii="Times New Roman" w:eastAsia="Times New Roman" w:hAnsi="Times New Roman"/>
          <w:color w:val="000000"/>
          <w:sz w:val="20"/>
        </w:rPr>
        <w:t>The difficulty is that graphic images are notoriously hard to interpret.</w:t>
      </w:r>
      <w:bookmarkStart w:id="357" w:name="co_footnoteReference_F186430900983_ID0ER"/>
      <w:bookmarkEnd w:id="357"/>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"#co_footnote_F186430900983_1"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186</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Some graphic images probably function to communicate </w:t>
      </w:r>
      <w:r>
        <w:rPr>
          <w:rFonts w:ascii="Times New Roman" w:eastAsia="Times New Roman" w:hAnsi="Times New Roman"/>
          <w:i/>
          <w:color w:val="000000"/>
          <w:sz w:val="20"/>
        </w:rPr>
        <w:t>both</w:t>
      </w:r>
      <w:r>
        <w:rPr>
          <w:rFonts w:ascii="Times New Roman" w:eastAsia="Times New Roman" w:hAnsi="Times New Roman"/>
          <w:color w:val="000000"/>
          <w:sz w:val="20"/>
        </w:rPr>
        <w:t xml:space="preserve"> information and opinion. In such cases, courts have no option but to m</w:t>
      </w:r>
      <w:r>
        <w:rPr>
          <w:rFonts w:ascii="Times New Roman" w:eastAsia="Times New Roman" w:hAnsi="Times New Roman"/>
          <w:color w:val="000000"/>
          <w:sz w:val="20"/>
        </w:rPr>
        <w:t>uddle through, using the usual tools at their disposal for determining how a reasonable reader would best interpret the meaning of required graphic communications.</w:t>
      </w:r>
      <w:bookmarkStart w:id="358" w:name="co_footnoteReference_F187430900983_ID0E1"/>
      <w:bookmarkEnd w:id="358"/>
      <w:r>
        <w:rPr>
          <w:rFonts w:ascii="Times New Roman" w:eastAsia="Times New Roman" w:hAnsi="Times New Roman"/>
          <w:color w:val="000000"/>
          <w:sz w:val="16"/>
        </w:rPr>
        <w:fldChar w:fldCharType="begin"/>
      </w:r>
      <w:r>
        <w:rPr>
          <w:rFonts w:ascii="Times New Roman" w:eastAsia="Times New Roman" w:hAnsi="Times New Roman"/>
          <w:color w:val="000000"/>
          <w:sz w:val="16"/>
        </w:rPr>
        <w:instrText>HYPERLINK "#c</w:instrText>
      </w:r>
      <w:r>
        <w:rPr>
          <w:rFonts w:ascii="Times New Roman" w:eastAsia="Times New Roman" w:hAnsi="Times New Roman"/>
          <w:color w:val="000000"/>
          <w:sz w:val="16"/>
        </w:rPr>
        <w:instrText xml:space="preserve">o_footnote_F187430900983_1"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187</w:t>
      </w:r>
      <w:r>
        <w:rPr>
          <w:rFonts w:ascii="Times New Roman" w:eastAsia="Times New Roman" w:hAnsi="Times New Roman"/>
          <w:color w:val="000000"/>
          <w:sz w:val="16"/>
        </w:rPr>
        <w:fldChar w:fldCharType="end"/>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spacing w:before="200" w:after="200"/>
        <w:rPr>
          <w:rFonts w:ascii="Times New Roman" w:hAnsi="Times New Roman"/>
          <w:b/>
          <w:i/>
          <w:color w:val="000000"/>
          <w:sz w:val="20"/>
        </w:rPr>
      </w:pPr>
      <w:bookmarkStart w:id="359" w:name="co_g_ID0EB3CI_1"/>
      <w:bookmarkStart w:id="360" w:name="co_pp_sp_1280_910_1"/>
      <w:bookmarkEnd w:id="359"/>
      <w:bookmarkEnd w:id="360"/>
      <w:r>
        <w:rPr>
          <w:rFonts w:ascii="Times New Roman" w:eastAsia="Times New Roman" w:hAnsi="Times New Roman"/>
          <w:b/>
          <w:color w:val="000000"/>
          <w:sz w:val="20"/>
        </w:rPr>
        <w:t xml:space="preserve">*910 </w:t>
      </w:r>
      <w:r>
        <w:rPr>
          <w:rFonts w:ascii="Times New Roman" w:eastAsia="Times New Roman" w:hAnsi="Times New Roman"/>
          <w:b/>
          <w:i/>
          <w:color w:val="000000"/>
          <w:sz w:val="20"/>
        </w:rPr>
        <w:t xml:space="preserve">C. Compelled Disclosures of </w:t>
      </w:r>
      <w:r>
        <w:rPr>
          <w:rFonts w:ascii="Times New Roman" w:eastAsia="Times New Roman" w:hAnsi="Times New Roman"/>
          <w:b/>
          <w:i/>
          <w:color w:val="000000"/>
          <w:sz w:val="20"/>
        </w:rPr>
        <w:t>“</w:t>
      </w:r>
      <w:r>
        <w:rPr>
          <w:rFonts w:ascii="Times New Roman" w:eastAsia="Times New Roman" w:hAnsi="Times New Roman"/>
          <w:b/>
          <w:i/>
          <w:color w:val="000000"/>
          <w:sz w:val="20"/>
        </w:rPr>
        <w:t>Controversial Information</w:t>
      </w:r>
      <w:r>
        <w:rPr>
          <w:rFonts w:ascii="Times New Roman" w:eastAsia="Times New Roman" w:hAnsi="Times New Roman"/>
          <w:b/>
          <w:i/>
          <w:color w:val="000000"/>
          <w:sz w:val="20"/>
        </w:rPr>
        <w:t>”</w:t>
      </w:r>
    </w:p>
    <w:p w:rsidR="00000000" w:rsidRDefault="003E6732">
      <w:pPr>
        <w:autoSpaceDE w:val="0"/>
        <w:autoSpaceDN w:val="0"/>
        <w:adjustRightInd w:val="0"/>
        <w:jc w:val="both"/>
        <w:rPr>
          <w:rFonts w:ascii="Times New Roman" w:hAnsi="Times New Roman"/>
          <w:color w:val="000000"/>
          <w:sz w:val="20"/>
        </w:rPr>
      </w:pPr>
      <w:bookmarkStart w:id="361" w:name="co_g_ID0EP3CI_1"/>
      <w:bookmarkEnd w:id="361"/>
      <w:r>
        <w:rPr>
          <w:rFonts w:ascii="Times New Roman" w:eastAsia="Times New Roman" w:hAnsi="Times New Roman"/>
          <w:i/>
          <w:color w:val="000000"/>
          <w:sz w:val="20"/>
        </w:rPr>
        <w:t xml:space="preserve">AMI </w:t>
      </w:r>
      <w:r>
        <w:rPr>
          <w:rFonts w:ascii="Times New Roman" w:eastAsia="Times New Roman" w:hAnsi="Times New Roman"/>
          <w:color w:val="000000"/>
          <w:sz w:val="20"/>
        </w:rPr>
        <w:t xml:space="preserve">also holds that the </w:t>
      </w:r>
      <w:r>
        <w:rPr>
          <w:rFonts w:ascii="Times New Roman" w:eastAsia="Times New Roman" w:hAnsi="Times New Roman"/>
          <w:i/>
          <w:color w:val="000000"/>
          <w:sz w:val="20"/>
        </w:rPr>
        <w:t xml:space="preserve">Zauderer </w:t>
      </w:r>
      <w:r>
        <w:rPr>
          <w:rFonts w:ascii="Times New Roman" w:eastAsia="Times New Roman" w:hAnsi="Times New Roman"/>
          <w:color w:val="000000"/>
          <w:sz w:val="20"/>
        </w:rPr>
        <w:t>test should be applied only</w:t>
      </w:r>
      <w:r>
        <w:rPr>
          <w:rFonts w:ascii="Times New Roman" w:eastAsia="Times New Roman" w:hAnsi="Times New Roman"/>
          <w:color w:val="000000"/>
          <w:sz w:val="20"/>
        </w:rPr>
        <w:t xml:space="preserve"> to mandated disclosures of </w:t>
      </w:r>
      <w:r>
        <w:rPr>
          <w:rFonts w:ascii="Times New Roman" w:eastAsia="Times New Roman" w:hAnsi="Times New Roman"/>
          <w:color w:val="000000"/>
          <w:sz w:val="20"/>
        </w:rPr>
        <w:t>“</w:t>
      </w:r>
      <w:r>
        <w:rPr>
          <w:rFonts w:ascii="Times New Roman" w:eastAsia="Times New Roman" w:hAnsi="Times New Roman"/>
          <w:color w:val="000000"/>
          <w:sz w:val="20"/>
        </w:rPr>
        <w:t xml:space="preserve">purely factual and </w:t>
      </w:r>
      <w:r>
        <w:rPr>
          <w:rFonts w:ascii="Times New Roman" w:eastAsia="Times New Roman" w:hAnsi="Times New Roman"/>
          <w:i/>
          <w:color w:val="000000"/>
          <w:sz w:val="20"/>
        </w:rPr>
        <w:t>uncontroversial</w:t>
      </w:r>
      <w:r>
        <w:rPr>
          <w:rFonts w:ascii="Times New Roman" w:eastAsia="Times New Roman" w:hAnsi="Times New Roman"/>
          <w:color w:val="000000"/>
          <w:sz w:val="20"/>
        </w:rPr>
        <w:t xml:space="preserve"> information.</w:t>
      </w:r>
      <w:r>
        <w:rPr>
          <w:rFonts w:ascii="Times New Roman" w:eastAsia="Times New Roman" w:hAnsi="Times New Roman"/>
          <w:color w:val="000000"/>
          <w:sz w:val="20"/>
        </w:rPr>
        <w:t>”</w:t>
      </w:r>
      <w:bookmarkStart w:id="362" w:name="co_footnoteReference_F188430900983_ID0ED"/>
      <w:bookmarkEnd w:id="362"/>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"#co_footnote_F188430900983_1"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188</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I shall close this brief discussion by considering </w:t>
      </w:r>
      <w:r>
        <w:rPr>
          <w:rFonts w:ascii="Times New Roman" w:eastAsia="Times New Roman" w:hAnsi="Times New Roman"/>
          <w:color w:val="000000"/>
          <w:sz w:val="20"/>
        </w:rPr>
        <w:t xml:space="preserve">why the D.C. Circuit might require information to be </w:t>
      </w:r>
      <w:r>
        <w:rPr>
          <w:rFonts w:ascii="Times New Roman" w:eastAsia="Times New Roman" w:hAnsi="Times New Roman"/>
          <w:color w:val="000000"/>
          <w:sz w:val="20"/>
        </w:rPr>
        <w:t>“</w:t>
      </w:r>
      <w:r>
        <w:rPr>
          <w:rFonts w:ascii="Times New Roman" w:eastAsia="Times New Roman" w:hAnsi="Times New Roman"/>
          <w:color w:val="000000"/>
          <w:sz w:val="20"/>
        </w:rPr>
        <w:t>uncontroversial.</w:t>
      </w:r>
      <w:r>
        <w:rPr>
          <w:rFonts w:ascii="Times New Roman" w:eastAsia="Times New Roman" w:hAnsi="Times New Roman"/>
          <w:color w:val="000000"/>
          <w:sz w:val="20"/>
        </w:rPr>
        <w:t>”</w:t>
      </w:r>
      <w:r>
        <w:rPr>
          <w:rFonts w:ascii="Times New Roman" w:eastAsia="Times New Roman" w:hAnsi="Times New Roman"/>
          <w:color w:val="000000"/>
          <w:sz w:val="20"/>
        </w:rPr>
        <w:t xml:space="preserve"> Plainly a mandated disclosure cannot become controversial merely because a speaker objects to making it. </w:t>
      </w:r>
      <w:r>
        <w:rPr>
          <w:rFonts w:ascii="Times New Roman" w:eastAsia="Times New Roman" w:hAnsi="Times New Roman"/>
          <w:color w:val="000000"/>
          <w:sz w:val="20"/>
        </w:rPr>
        <w:t>“</w:t>
      </w:r>
      <w:r>
        <w:rPr>
          <w:rFonts w:ascii="Times New Roman" w:eastAsia="Times New Roman" w:hAnsi="Times New Roman"/>
          <w:color w:val="000000"/>
          <w:sz w:val="20"/>
        </w:rPr>
        <w:t xml:space="preserve">[I] n the context of litigation controversy must mean more than the fact that </w:t>
      </w:r>
      <w:r>
        <w:rPr>
          <w:rFonts w:ascii="Times New Roman" w:eastAsia="Times New Roman" w:hAnsi="Times New Roman"/>
          <w:color w:val="000000"/>
          <w:sz w:val="20"/>
        </w:rPr>
        <w:t>some people may be highly agitated and be willing to go to court over the matter.</w:t>
      </w:r>
      <w:r>
        <w:rPr>
          <w:rFonts w:ascii="Times New Roman" w:eastAsia="Times New Roman" w:hAnsi="Times New Roman"/>
          <w:color w:val="000000"/>
          <w:sz w:val="20"/>
        </w:rPr>
        <w:t>”</w:t>
      </w:r>
      <w:bookmarkStart w:id="363" w:name="co_footnoteReference_F189430900983_ID0EW"/>
      <w:bookmarkEnd w:id="363"/>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"#co_footnote_F189430900983_1"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189</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w:t>
      </w:r>
      <w:r>
        <w:rPr>
          <w:rFonts w:ascii="Times New Roman" w:eastAsia="Times New Roman" w:hAnsi="Times New Roman"/>
          <w:i/>
          <w:color w:val="000000"/>
          <w:sz w:val="20"/>
        </w:rPr>
        <w:t xml:space="preserve">AMI </w:t>
      </w:r>
      <w:r>
        <w:rPr>
          <w:rFonts w:ascii="Times New Roman" w:eastAsia="Times New Roman" w:hAnsi="Times New Roman"/>
          <w:color w:val="000000"/>
          <w:sz w:val="20"/>
        </w:rPr>
        <w:t>itself characterizes the country-of-origin labels as uncontroversial even though the American Meat Institute objected vociferously to being forced to deploy them. Nor should mandated factual disclosures become constitutionally disfavored because they occur</w:t>
      </w:r>
      <w:r>
        <w:rPr>
          <w:rFonts w:ascii="Times New Roman" w:eastAsia="Times New Roman" w:hAnsi="Times New Roman"/>
          <w:color w:val="000000"/>
          <w:sz w:val="20"/>
        </w:rPr>
        <w:t xml:space="preserve"> in circumstances of acrimonious political controversy. The need for sober factual disclosures might be most urgent in the context of socially contested issues like tobacco or obesity.</w:t>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16"/>
        </w:rPr>
      </w:pPr>
      <w:bookmarkStart w:id="364" w:name="co_g_ID0EH5CI_1"/>
      <w:bookmarkEnd w:id="364"/>
      <w:r>
        <w:rPr>
          <w:rFonts w:ascii="Times New Roman" w:eastAsia="Times New Roman" w:hAnsi="Times New Roman"/>
          <w:color w:val="000000"/>
          <w:sz w:val="20"/>
        </w:rPr>
        <w:t xml:space="preserve">The requirement that information be </w:t>
      </w:r>
      <w:r>
        <w:rPr>
          <w:rFonts w:ascii="Times New Roman" w:eastAsia="Times New Roman" w:hAnsi="Times New Roman"/>
          <w:color w:val="000000"/>
          <w:sz w:val="20"/>
        </w:rPr>
        <w:t>“</w:t>
      </w:r>
      <w:r>
        <w:rPr>
          <w:rFonts w:ascii="Times New Roman" w:eastAsia="Times New Roman" w:hAnsi="Times New Roman"/>
          <w:color w:val="000000"/>
          <w:sz w:val="20"/>
        </w:rPr>
        <w:t>un</w:t>
      </w:r>
      <w:r>
        <w:rPr>
          <w:rFonts w:ascii="Times New Roman" w:eastAsia="Times New Roman" w:hAnsi="Times New Roman"/>
          <w:color w:val="000000"/>
          <w:sz w:val="20"/>
        </w:rPr>
        <w:t>controversial</w:t>
      </w:r>
      <w:r>
        <w:rPr>
          <w:rFonts w:ascii="Times New Roman" w:eastAsia="Times New Roman" w:hAnsi="Times New Roman"/>
          <w:color w:val="000000"/>
          <w:sz w:val="20"/>
        </w:rPr>
        <w:t>”</w:t>
      </w:r>
      <w:r>
        <w:rPr>
          <w:rFonts w:ascii="Times New Roman" w:eastAsia="Times New Roman" w:hAnsi="Times New Roman"/>
          <w:color w:val="000000"/>
          <w:sz w:val="20"/>
        </w:rPr>
        <w:t xml:space="preserve"> would therefore seem best interpreted as a description of the epistemological status of the information that a speaker may be required to communicate. We should understand </w:t>
      </w:r>
      <w:r>
        <w:rPr>
          <w:rFonts w:ascii="Times New Roman" w:eastAsia="Times New Roman" w:hAnsi="Times New Roman"/>
          <w:i/>
          <w:color w:val="000000"/>
          <w:sz w:val="20"/>
        </w:rPr>
        <w:t xml:space="preserve">AMI </w:t>
      </w:r>
      <w:r>
        <w:rPr>
          <w:rFonts w:ascii="Times New Roman" w:eastAsia="Times New Roman" w:hAnsi="Times New Roman"/>
          <w:color w:val="000000"/>
          <w:sz w:val="20"/>
        </w:rPr>
        <w:t>to hold that if the truth of information is seriously controverte</w:t>
      </w:r>
      <w:r>
        <w:rPr>
          <w:rFonts w:ascii="Times New Roman" w:eastAsia="Times New Roman" w:hAnsi="Times New Roman"/>
          <w:color w:val="000000"/>
          <w:sz w:val="20"/>
        </w:rPr>
        <w:t xml:space="preserve">d, the state cannot appeal to the relaxed </w:t>
      </w:r>
      <w:r>
        <w:rPr>
          <w:rFonts w:ascii="Times New Roman" w:eastAsia="Times New Roman" w:hAnsi="Times New Roman"/>
          <w:i/>
          <w:color w:val="000000"/>
          <w:sz w:val="20"/>
        </w:rPr>
        <w:t xml:space="preserve">Zauderer </w:t>
      </w:r>
      <w:r>
        <w:rPr>
          <w:rFonts w:ascii="Times New Roman" w:eastAsia="Times New Roman" w:hAnsi="Times New Roman"/>
          <w:color w:val="000000"/>
          <w:sz w:val="20"/>
        </w:rPr>
        <w:t>test to sanction its compelled disclosure. This may be because compelled disclosure in such circumstances amounts to forcing a speaker to endorse one or another opinion about the truth of the underlying in</w:t>
      </w:r>
      <w:r>
        <w:rPr>
          <w:rFonts w:ascii="Times New Roman" w:eastAsia="Times New Roman" w:hAnsi="Times New Roman"/>
          <w:color w:val="000000"/>
          <w:sz w:val="20"/>
        </w:rPr>
        <w:t>formation.</w:t>
      </w:r>
      <w:bookmarkStart w:id="365" w:name="co_footnoteReference_F190430900983_ID0E6"/>
      <w:bookmarkEnd w:id="365"/>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"#co_footnote_F190430900983_1"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190</w:t>
      </w:r>
      <w:r>
        <w:rPr>
          <w:rFonts w:ascii="Times New Roman" w:eastAsia="Times New Roman" w:hAnsi="Times New Roman"/>
          <w:color w:val="000000"/>
          <w:sz w:val="16"/>
        </w:rPr>
        <w:fldChar w:fldCharType="end"/>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spacing w:before="200" w:after="200"/>
        <w:jc w:val="center"/>
        <w:rPr>
          <w:rFonts w:ascii="Times New Roman" w:hAnsi="Times New Roman"/>
          <w:b/>
          <w:color w:val="000000"/>
          <w:sz w:val="20"/>
        </w:rPr>
      </w:pPr>
      <w:bookmarkStart w:id="366" w:name="co_g_ID0EG6CI_1"/>
      <w:bookmarkEnd w:id="366"/>
      <w:r>
        <w:rPr>
          <w:rFonts w:ascii="Times New Roman" w:eastAsia="Times New Roman" w:hAnsi="Times New Roman"/>
          <w:b/>
          <w:color w:val="000000"/>
          <w:sz w:val="20"/>
        </w:rPr>
        <w:t>V. CONCLUSION</w:t>
      </w:r>
    </w:p>
    <w:p w:rsidR="00000000" w:rsidRDefault="003E6732">
      <w:pPr>
        <w:autoSpaceDE w:val="0"/>
        <w:autoSpaceDN w:val="0"/>
        <w:adjustRightInd w:val="0"/>
        <w:jc w:val="both"/>
        <w:rPr>
          <w:rFonts w:ascii="Times New Roman" w:hAnsi="Times New Roman"/>
          <w:color w:val="000000"/>
          <w:sz w:val="20"/>
        </w:rPr>
      </w:pPr>
      <w:bookmarkStart w:id="367" w:name="co_g_ID0EQ6CI_1"/>
      <w:bookmarkEnd w:id="367"/>
      <w:r>
        <w:rPr>
          <w:rFonts w:ascii="Times New Roman" w:eastAsia="Times New Roman" w:hAnsi="Times New Roman"/>
          <w:color w:val="000000"/>
          <w:sz w:val="20"/>
        </w:rPr>
        <w:t xml:space="preserve">It is not unusual for judges in compelled </w:t>
      </w:r>
      <w:r>
        <w:rPr>
          <w:rFonts w:ascii="Times New Roman" w:eastAsia="Times New Roman" w:hAnsi="Times New Roman"/>
          <w:color w:val="000000"/>
          <w:sz w:val="20"/>
        </w:rPr>
        <w:t>commercial speech cases to begin their analysis with some variant of this thought:</w:t>
      </w:r>
    </w:p>
    <w:p w:rsidR="00000000" w:rsidRDefault="003E6732">
      <w:pPr>
        <w:autoSpaceDE w:val="0"/>
        <w:autoSpaceDN w:val="0"/>
        <w:adjustRightInd w:val="0"/>
        <w:jc w:val="both"/>
        <w:rPr>
          <w:rFonts w:ascii="Times New Roman" w:hAnsi="Times New Roman"/>
          <w:color w:val="000000"/>
          <w:sz w:val="16"/>
        </w:rPr>
      </w:pPr>
      <w:r>
        <w:rPr>
          <w:rFonts w:ascii="Times New Roman" w:eastAsia="Times New Roman" w:hAnsi="Times New Roman"/>
          <w:color w:val="000000"/>
          <w:sz w:val="20"/>
        </w:rPr>
        <w:t xml:space="preserve">Both the right to speak and the right to refrain from speaking are </w:t>
      </w:r>
      <w:r>
        <w:rPr>
          <w:rFonts w:ascii="Times New Roman" w:eastAsia="Times New Roman" w:hAnsi="Times New Roman"/>
          <w:color w:val="000000"/>
          <w:sz w:val="20"/>
        </w:rPr>
        <w:t>“</w:t>
      </w:r>
      <w:r>
        <w:rPr>
          <w:rFonts w:ascii="Times New Roman" w:eastAsia="Times New Roman" w:hAnsi="Times New Roman"/>
          <w:color w:val="000000"/>
          <w:sz w:val="20"/>
        </w:rPr>
        <w:t>complementary components of the broader concept of individual freedom of mind</w:t>
      </w:r>
      <w:r>
        <w:rPr>
          <w:rFonts w:ascii="Times New Roman" w:eastAsia="Times New Roman" w:hAnsi="Times New Roman"/>
          <w:color w:val="000000"/>
          <w:sz w:val="20"/>
        </w:rPr>
        <w:t>”</w:t>
      </w:r>
      <w:r>
        <w:rPr>
          <w:rFonts w:ascii="Times New Roman" w:eastAsia="Times New Roman" w:hAnsi="Times New Roman"/>
          <w:color w:val="000000"/>
          <w:sz w:val="20"/>
        </w:rPr>
        <w:t xml:space="preserve"> protected by the First Ame</w:t>
      </w:r>
      <w:r>
        <w:rPr>
          <w:rFonts w:ascii="Times New Roman" w:eastAsia="Times New Roman" w:hAnsi="Times New Roman"/>
          <w:color w:val="000000"/>
          <w:sz w:val="20"/>
        </w:rPr>
        <w:t xml:space="preserve">ndment. Any attempt by the government either to compel individuals to express certain views, or to subsidize speech to which they object, is subject to strict scrutiny. The general rule </w:t>
      </w:r>
      <w:r>
        <w:rPr>
          <w:rFonts w:ascii="Times New Roman" w:eastAsia="Times New Roman" w:hAnsi="Times New Roman"/>
          <w:color w:val="000000"/>
          <w:sz w:val="20"/>
        </w:rPr>
        <w:t>“</w:t>
      </w:r>
      <w:r>
        <w:rPr>
          <w:rFonts w:ascii="Times New Roman" w:eastAsia="Times New Roman" w:hAnsi="Times New Roman"/>
          <w:color w:val="000000"/>
          <w:sz w:val="20"/>
        </w:rPr>
        <w:t xml:space="preserve">that the speaker has the right to tailor the speech[ ] applies not </w:t>
      </w:r>
      <w:bookmarkStart w:id="368" w:name="co_pp_sp_1280_911_1"/>
      <w:bookmarkEnd w:id="368"/>
      <w:r>
        <w:rPr>
          <w:rFonts w:ascii="Times New Roman" w:eastAsia="Times New Roman" w:hAnsi="Times New Roman"/>
          <w:b/>
          <w:color w:val="000000"/>
          <w:sz w:val="20"/>
        </w:rPr>
        <w:t>*911</w:t>
      </w:r>
      <w:r>
        <w:rPr>
          <w:rFonts w:ascii="Times New Roman" w:eastAsia="Times New Roman" w:hAnsi="Times New Roman"/>
          <w:color w:val="000000"/>
          <w:sz w:val="20"/>
        </w:rPr>
        <w:t xml:space="preserve"> only to expressions of value, opinion, or endorsement, but equally to statements of fact the speaker would rather avoid.</w:t>
      </w:r>
      <w:r>
        <w:rPr>
          <w:rFonts w:ascii="Times New Roman" w:eastAsia="Times New Roman" w:hAnsi="Times New Roman"/>
          <w:color w:val="000000"/>
          <w:sz w:val="20"/>
        </w:rPr>
        <w:t>”</w:t>
      </w:r>
      <w:r>
        <w:rPr>
          <w:rFonts w:ascii="Times New Roman" w:eastAsia="Times New Roman" w:hAnsi="Times New Roman"/>
          <w:color w:val="000000"/>
          <w:sz w:val="20"/>
        </w:rPr>
        <w:t xml:space="preserve"> This holds true whether individuals, </w:t>
      </w:r>
      <w:r>
        <w:rPr>
          <w:rFonts w:ascii="Times New Roman" w:eastAsia="Times New Roman" w:hAnsi="Times New Roman"/>
          <w:i/>
          <w:color w:val="000000"/>
          <w:sz w:val="20"/>
        </w:rPr>
        <w:t xml:space="preserve">see W. Va. State Bd. of Educ. v. Barnette, </w:t>
      </w:r>
      <w:r>
        <w:rPr>
          <w:rFonts w:ascii="Times New Roman" w:eastAsia="Times New Roman" w:hAnsi="Times New Roman"/>
          <w:color w:val="000000"/>
          <w:sz w:val="20"/>
        </w:rPr>
        <w:t>or corporatio</w:t>
      </w:r>
      <w:r>
        <w:rPr>
          <w:rFonts w:ascii="Times New Roman" w:eastAsia="Times New Roman" w:hAnsi="Times New Roman"/>
          <w:color w:val="000000"/>
          <w:sz w:val="20"/>
        </w:rPr>
        <w:t>ns are being compelled to speak.</w:t>
      </w:r>
      <w:bookmarkStart w:id="369" w:name="co_footnoteReference_F191430900983_ID0EF"/>
      <w:bookmarkEnd w:id="369"/>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"#co_footnote_F191430900983_1"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191</w:t>
      </w:r>
      <w:r>
        <w:rPr>
          <w:rFonts w:ascii="Times New Roman" w:eastAsia="Times New Roman" w:hAnsi="Times New Roman"/>
          <w:color w:val="000000"/>
          <w:sz w:val="16"/>
        </w:rPr>
        <w:fldChar w:fldCharType="end"/>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16"/>
        </w:rPr>
      </w:pPr>
      <w:bookmarkStart w:id="370" w:name="co_g_ID0EPBDI_1"/>
      <w:bookmarkEnd w:id="370"/>
      <w:r>
        <w:rPr>
          <w:rFonts w:ascii="Times New Roman" w:eastAsia="Times New Roman" w:hAnsi="Times New Roman"/>
          <w:color w:val="000000"/>
          <w:sz w:val="20"/>
        </w:rPr>
        <w:t xml:space="preserve">The deferential review of </w:t>
      </w:r>
      <w:r>
        <w:rPr>
          <w:rFonts w:ascii="Times New Roman" w:eastAsia="Times New Roman" w:hAnsi="Times New Roman"/>
          <w:i/>
          <w:color w:val="000000"/>
          <w:sz w:val="20"/>
        </w:rPr>
        <w:t xml:space="preserve">Zauderer </w:t>
      </w:r>
      <w:r>
        <w:rPr>
          <w:rFonts w:ascii="Times New Roman" w:eastAsia="Times New Roman" w:hAnsi="Times New Roman"/>
          <w:color w:val="000000"/>
          <w:sz w:val="20"/>
        </w:rPr>
        <w:t xml:space="preserve">is typically characterized </w:t>
      </w:r>
      <w:r>
        <w:rPr>
          <w:rFonts w:ascii="Times New Roman" w:eastAsia="Times New Roman" w:hAnsi="Times New Roman"/>
          <w:color w:val="000000"/>
          <w:sz w:val="20"/>
        </w:rPr>
        <w:t>as an exception to this broad and fundamental principle of speaker autonomy,</w:t>
      </w:r>
      <w:bookmarkStart w:id="371" w:name="co_footnoteReference_F192430900983_ID0E5"/>
      <w:bookmarkEnd w:id="371"/>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"#co_footnote_F192430900983_1"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192</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an exception that must be narrowly construed because</w:t>
      </w:r>
      <w:r>
        <w:rPr>
          <w:rFonts w:ascii="Times New Roman" w:eastAsia="Times New Roman" w:hAnsi="Times New Roman"/>
          <w:color w:val="000000"/>
          <w:sz w:val="20"/>
        </w:rPr>
        <w:t xml:space="preserve"> of the significance of the principle. The thought is that compelled speech, regardless of its circumstances, merits elevated First Amendment review.</w:t>
      </w:r>
      <w:bookmarkStart w:id="372" w:name="co_footnoteReference_F193430900983_ID0EF"/>
      <w:bookmarkEnd w:id="372"/>
      <w:r>
        <w:rPr>
          <w:rFonts w:ascii="Times New Roman" w:eastAsia="Times New Roman" w:hAnsi="Times New Roman"/>
          <w:color w:val="000000"/>
          <w:sz w:val="16"/>
        </w:rPr>
        <w:fldChar w:fldCharType="begin"/>
      </w:r>
      <w:r>
        <w:rPr>
          <w:rFonts w:ascii="Times New Roman" w:eastAsia="Times New Roman" w:hAnsi="Times New Roman"/>
          <w:color w:val="000000"/>
          <w:sz w:val="16"/>
        </w:rPr>
        <w:instrText>HYPERLINK "#co_footnote_F19</w:instrText>
      </w:r>
      <w:r>
        <w:rPr>
          <w:rFonts w:ascii="Times New Roman" w:eastAsia="Times New Roman" w:hAnsi="Times New Roman"/>
          <w:color w:val="000000"/>
          <w:sz w:val="16"/>
        </w:rPr>
        <w:instrText xml:space="preserve">3430900983_1"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193</w:t>
      </w:r>
      <w:r>
        <w:rPr>
          <w:rFonts w:ascii="Times New Roman" w:eastAsia="Times New Roman" w:hAnsi="Times New Roman"/>
          <w:color w:val="000000"/>
          <w:sz w:val="16"/>
        </w:rPr>
        <w:fldChar w:fldCharType="end"/>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20"/>
        </w:rPr>
      </w:pPr>
      <w:bookmarkStart w:id="373" w:name="co_g_ID0EMCDI_1"/>
      <w:bookmarkStart w:id="374" w:name="co_pp_sp_1280_912_1"/>
      <w:bookmarkEnd w:id="373"/>
      <w:bookmarkEnd w:id="374"/>
      <w:r>
        <w:rPr>
          <w:rFonts w:ascii="Times New Roman" w:eastAsia="Times New Roman" w:hAnsi="Times New Roman"/>
          <w:b/>
          <w:color w:val="000000"/>
          <w:sz w:val="20"/>
        </w:rPr>
        <w:t>*912</w:t>
      </w:r>
      <w:r>
        <w:rPr>
          <w:rFonts w:ascii="Times New Roman" w:eastAsia="Times New Roman" w:hAnsi="Times New Roman"/>
          <w:color w:val="000000"/>
          <w:sz w:val="20"/>
        </w:rPr>
        <w:t xml:space="preserve"> We might pause for a moment and think about how this thought squares with the most rudimentary facts of commercial life. Consider ordina</w:t>
      </w:r>
      <w:r>
        <w:rPr>
          <w:rFonts w:ascii="Times New Roman" w:eastAsia="Times New Roman" w:hAnsi="Times New Roman"/>
          <w:color w:val="000000"/>
          <w:sz w:val="20"/>
        </w:rPr>
        <w:t>ry real estate transactions, in which complex disclosures are routinely required. To be concrete, I am reproducing in the margin the disclosure requirements of the Consumer Leasing Act (</w:t>
      </w:r>
      <w:r>
        <w:rPr>
          <w:rFonts w:ascii="Times New Roman" w:eastAsia="Times New Roman" w:hAnsi="Times New Roman"/>
          <w:color w:val="000000"/>
          <w:sz w:val="20"/>
        </w:rPr>
        <w:t>“</w:t>
      </w:r>
      <w:r>
        <w:rPr>
          <w:rFonts w:ascii="Times New Roman" w:eastAsia="Times New Roman" w:hAnsi="Times New Roman"/>
          <w:color w:val="000000"/>
          <w:sz w:val="20"/>
        </w:rPr>
        <w:t>CLA</w:t>
      </w:r>
      <w:r>
        <w:rPr>
          <w:rFonts w:ascii="Times New Roman" w:eastAsia="Times New Roman" w:hAnsi="Times New Roman"/>
          <w:color w:val="000000"/>
          <w:sz w:val="20"/>
        </w:rPr>
        <w:t>”</w:t>
      </w:r>
      <w:r>
        <w:rPr>
          <w:rFonts w:ascii="Times New Roman" w:eastAsia="Times New Roman" w:hAnsi="Times New Roman"/>
          <w:color w:val="000000"/>
          <w:sz w:val="20"/>
        </w:rPr>
        <w:t>), a federal statute regulating all personal leases that exceed f</w:t>
      </w:r>
      <w:r>
        <w:rPr>
          <w:rFonts w:ascii="Times New Roman" w:eastAsia="Times New Roman" w:hAnsi="Times New Roman"/>
          <w:color w:val="000000"/>
          <w:sz w:val="20"/>
        </w:rPr>
        <w:t>our months.</w:t>
      </w:r>
      <w:bookmarkStart w:id="375" w:name="co_footnoteReference_F194430900983_ID0E5"/>
      <w:bookmarkEnd w:id="375"/>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"#co_footnote_F194430900983_1"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194</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It requires lessors to disgorge large quantities of information.</w:t>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16"/>
        </w:rPr>
      </w:pPr>
      <w:bookmarkStart w:id="376" w:name="co_g_ID0EHDDI_1"/>
      <w:bookmarkStart w:id="377" w:name="co_pp_sp_1280_913_1"/>
      <w:bookmarkEnd w:id="376"/>
      <w:bookmarkEnd w:id="377"/>
      <w:r>
        <w:rPr>
          <w:rFonts w:ascii="Times New Roman" w:eastAsia="Times New Roman" w:hAnsi="Times New Roman"/>
          <w:b/>
          <w:color w:val="000000"/>
          <w:sz w:val="20"/>
        </w:rPr>
        <w:t>*913</w:t>
      </w:r>
      <w:r>
        <w:rPr>
          <w:rFonts w:ascii="Times New Roman" w:eastAsia="Times New Roman" w:hAnsi="Times New Roman"/>
          <w:color w:val="000000"/>
          <w:sz w:val="20"/>
        </w:rPr>
        <w:t xml:space="preserve"> State statutes typically demand even more disclosure than the CLA. Legislation in the state of Washington requires that sellers fill out a disclosure form indicating (among dozens of other things) whether there is an outdoor sprinkle</w:t>
      </w:r>
      <w:r>
        <w:rPr>
          <w:rFonts w:ascii="Times New Roman" w:eastAsia="Times New Roman" w:hAnsi="Times New Roman"/>
          <w:color w:val="000000"/>
          <w:sz w:val="20"/>
        </w:rPr>
        <w:t>r system, whether the roof has leaked in the last five years, and whether there are any known defects to the property</w:t>
      </w:r>
      <w:r>
        <w:rPr>
          <w:rFonts w:ascii="Times New Roman" w:eastAsia="Times New Roman" w:hAnsi="Times New Roman"/>
          <w:color w:val="000000"/>
          <w:sz w:val="20"/>
        </w:rPr>
        <w:t>’</w:t>
      </w:r>
      <w:r>
        <w:rPr>
          <w:rFonts w:ascii="Times New Roman" w:eastAsia="Times New Roman" w:hAnsi="Times New Roman"/>
          <w:color w:val="000000"/>
          <w:sz w:val="20"/>
        </w:rPr>
        <w:t>s hot tub or sauna.</w:t>
      </w:r>
      <w:bookmarkStart w:id="378" w:name="co_footnoteReference_F195430900983_ID0EW"/>
      <w:bookmarkEnd w:id="378"/>
      <w:r>
        <w:rPr>
          <w:rFonts w:ascii="Times New Roman" w:eastAsia="Times New Roman" w:hAnsi="Times New Roman"/>
          <w:color w:val="000000"/>
          <w:sz w:val="16"/>
        </w:rPr>
        <w:fldChar w:fldCharType="begin"/>
      </w:r>
      <w:r>
        <w:rPr>
          <w:rFonts w:ascii="Times New Roman" w:eastAsia="Times New Roman" w:hAnsi="Times New Roman"/>
          <w:color w:val="000000"/>
          <w:sz w:val="16"/>
        </w:rPr>
        <w:instrText>HYPERLINK "#co_footnote_F195430900983_1</w:instrText>
      </w:r>
      <w:r>
        <w:rPr>
          <w:rFonts w:ascii="Times New Roman" w:eastAsia="Times New Roman" w:hAnsi="Times New Roman"/>
          <w:color w:val="000000"/>
          <w:sz w:val="16"/>
        </w:rPr>
        <w:instrText xml:space="preserve">"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195</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Statutes like these do not compel disclosure merely to prevent consumer deception. A lessor who fails to disclose particular information under the CLA is not ipso facto liable for common law negligent misrepresentation.</w:t>
      </w:r>
      <w:bookmarkStart w:id="379" w:name="co_footnoteReference_F196430900983_ID0E5"/>
      <w:bookmarkEnd w:id="379"/>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"#co_footnote_F196430900983_1"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196</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Instead the purpose of such statutes seems to be to reduce information costs in the real estate market so as to improve transparency, efficiency, and fairne</w:t>
      </w:r>
      <w:r>
        <w:rPr>
          <w:rFonts w:ascii="Times New Roman" w:eastAsia="Times New Roman" w:hAnsi="Times New Roman"/>
          <w:color w:val="000000"/>
          <w:sz w:val="20"/>
        </w:rPr>
        <w:t>ss.</w:t>
      </w:r>
      <w:bookmarkStart w:id="380" w:name="co_footnoteReference_F197430900983_ID0EC"/>
      <w:bookmarkEnd w:id="380"/>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"#co_footnote_F197430900983_1"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197</w:t>
      </w:r>
      <w:r>
        <w:rPr>
          <w:rFonts w:ascii="Times New Roman" w:eastAsia="Times New Roman" w:hAnsi="Times New Roman"/>
          <w:color w:val="000000"/>
          <w:sz w:val="16"/>
        </w:rPr>
        <w:fldChar w:fldCharType="end"/>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20"/>
        </w:rPr>
      </w:pPr>
      <w:bookmarkStart w:id="381" w:name="co_g_ID0EJEDI_1"/>
      <w:bookmarkEnd w:id="381"/>
      <w:r>
        <w:rPr>
          <w:rFonts w:ascii="Times New Roman" w:eastAsia="Times New Roman" w:hAnsi="Times New Roman"/>
          <w:color w:val="000000"/>
          <w:sz w:val="20"/>
        </w:rPr>
        <w:t>This is compelled commercial speech in its rawest, most obvious form. Yet most literate membe</w:t>
      </w:r>
      <w:r>
        <w:rPr>
          <w:rFonts w:ascii="Times New Roman" w:eastAsia="Times New Roman" w:hAnsi="Times New Roman"/>
          <w:color w:val="000000"/>
          <w:sz w:val="20"/>
        </w:rPr>
        <w:t>rs of the American legal profession would be surprised, if not shocked, at the thought that compelled disclosures in the context of real estate transactions pose any constitutional issue at all. In one form or another, such disclosures are accepted and rou</w:t>
      </w:r>
      <w:r>
        <w:rPr>
          <w:rFonts w:ascii="Times New Roman" w:eastAsia="Times New Roman" w:hAnsi="Times New Roman"/>
          <w:color w:val="000000"/>
          <w:sz w:val="20"/>
        </w:rPr>
        <w:t xml:space="preserve">tine. I have not been able to find even a single case using the First Amendment to challenge the CLA in which its disclosure requirements have been reviewed under the </w:t>
      </w:r>
      <w:r>
        <w:rPr>
          <w:rFonts w:ascii="Times New Roman" w:eastAsia="Times New Roman" w:hAnsi="Times New Roman"/>
          <w:i/>
          <w:color w:val="000000"/>
          <w:sz w:val="20"/>
        </w:rPr>
        <w:t xml:space="preserve">Zauderer </w:t>
      </w:r>
      <w:r>
        <w:rPr>
          <w:rFonts w:ascii="Times New Roman" w:eastAsia="Times New Roman" w:hAnsi="Times New Roman"/>
          <w:color w:val="000000"/>
          <w:sz w:val="20"/>
        </w:rPr>
        <w:t>test, much less under stricter forms of constitutional scrutiny.</w:t>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20"/>
        </w:rPr>
      </w:pPr>
      <w:bookmarkStart w:id="382" w:name="co_g_ID0EHFDI_1"/>
      <w:bookmarkEnd w:id="382"/>
      <w:r>
        <w:rPr>
          <w:rFonts w:ascii="Times New Roman" w:eastAsia="Times New Roman" w:hAnsi="Times New Roman"/>
          <w:color w:val="000000"/>
          <w:sz w:val="20"/>
        </w:rPr>
        <w:t xml:space="preserve">It comes as something of a jolt to put these ordinary disclosure statutes against the high-minded constitutional principles of a decision like </w:t>
      </w:r>
      <w:r>
        <w:rPr>
          <w:rFonts w:ascii="Times New Roman" w:eastAsia="Times New Roman" w:hAnsi="Times New Roman"/>
          <w:i/>
          <w:color w:val="000000"/>
          <w:sz w:val="20"/>
        </w:rPr>
        <w:t>Barnette</w:t>
      </w:r>
      <w:r>
        <w:rPr>
          <w:rFonts w:ascii="Times New Roman" w:eastAsia="Times New Roman" w:hAnsi="Times New Roman"/>
          <w:color w:val="000000"/>
          <w:sz w:val="20"/>
        </w:rPr>
        <w:t>, which celebrates the autonomy of speakers from compelled avowals of gover</w:t>
      </w:r>
      <w:r>
        <w:rPr>
          <w:rFonts w:ascii="Times New Roman" w:eastAsia="Times New Roman" w:hAnsi="Times New Roman"/>
          <w:color w:val="000000"/>
          <w:sz w:val="20"/>
        </w:rPr>
        <w:t xml:space="preserve">nment orthodoxy. It requires a tin ear to confuse required participation in a flag salute with the compelled disclosure of the </w:t>
      </w:r>
      <w:r>
        <w:rPr>
          <w:rFonts w:ascii="Times New Roman" w:eastAsia="Times New Roman" w:hAnsi="Times New Roman"/>
          <w:color w:val="000000"/>
          <w:sz w:val="20"/>
        </w:rPr>
        <w:t>“</w:t>
      </w:r>
      <w:r>
        <w:rPr>
          <w:rFonts w:ascii="Times New Roman" w:eastAsia="Times New Roman" w:hAnsi="Times New Roman"/>
          <w:color w:val="000000"/>
          <w:sz w:val="20"/>
        </w:rPr>
        <w:t>amount of other charges payable by [a] lessee not included in . . . periodic payments.</w:t>
      </w:r>
      <w:r>
        <w:rPr>
          <w:rFonts w:ascii="Times New Roman" w:eastAsia="Times New Roman" w:hAnsi="Times New Roman"/>
          <w:color w:val="000000"/>
          <w:sz w:val="20"/>
        </w:rPr>
        <w:t>”</w:t>
      </w:r>
      <w:bookmarkStart w:id="383" w:name="co_footnoteReference_F198430900983_ID0E4"/>
      <w:bookmarkEnd w:id="383"/>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"#co_footnote_F198430900983_1"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198</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Both disclosures occur through the medium of speech, but speech is serving entirely </w:t>
      </w:r>
      <w:bookmarkStart w:id="384" w:name="co_pp_sp_1280_914_1"/>
      <w:bookmarkEnd w:id="384"/>
      <w:r>
        <w:rPr>
          <w:rFonts w:ascii="Times New Roman" w:eastAsia="Times New Roman" w:hAnsi="Times New Roman"/>
          <w:b/>
          <w:color w:val="000000"/>
          <w:sz w:val="20"/>
        </w:rPr>
        <w:t>*914</w:t>
      </w:r>
      <w:r>
        <w:rPr>
          <w:rFonts w:ascii="Times New Roman" w:eastAsia="Times New Roman" w:hAnsi="Times New Roman"/>
          <w:color w:val="000000"/>
          <w:sz w:val="20"/>
        </w:rPr>
        <w:t xml:space="preserve"> different constitutional functions in each</w:t>
      </w:r>
      <w:r>
        <w:rPr>
          <w:rFonts w:ascii="Times New Roman" w:eastAsia="Times New Roman" w:hAnsi="Times New Roman"/>
          <w:color w:val="000000"/>
          <w:sz w:val="20"/>
        </w:rPr>
        <w:t xml:space="preserve"> case. To conflate these distinct functions--to imagine that the same elevated First Amendment review is required simply because </w:t>
      </w:r>
      <w:r>
        <w:rPr>
          <w:rFonts w:ascii="Times New Roman" w:eastAsia="Times New Roman" w:hAnsi="Times New Roman"/>
          <w:color w:val="000000"/>
          <w:sz w:val="20"/>
        </w:rPr>
        <w:t>“</w:t>
      </w:r>
      <w:r>
        <w:rPr>
          <w:rFonts w:ascii="Times New Roman" w:eastAsia="Times New Roman" w:hAnsi="Times New Roman"/>
          <w:color w:val="000000"/>
          <w:sz w:val="20"/>
        </w:rPr>
        <w:t>speech as such</w:t>
      </w:r>
      <w:r>
        <w:rPr>
          <w:rFonts w:ascii="Times New Roman" w:eastAsia="Times New Roman" w:hAnsi="Times New Roman"/>
          <w:color w:val="000000"/>
          <w:sz w:val="20"/>
        </w:rPr>
        <w:t>”</w:t>
      </w:r>
      <w:bookmarkStart w:id="385" w:name="co_footnoteReference_F199430900983_ID0EI"/>
      <w:bookmarkEnd w:id="385"/>
      <w:r>
        <w:rPr>
          <w:rFonts w:ascii="Times New Roman" w:eastAsia="Times New Roman" w:hAnsi="Times New Roman"/>
          <w:color w:val="000000"/>
          <w:sz w:val="16"/>
        </w:rPr>
        <w:fldChar w:fldCharType="begin"/>
      </w:r>
      <w:r>
        <w:rPr>
          <w:rFonts w:ascii="Times New Roman" w:eastAsia="Times New Roman" w:hAnsi="Times New Roman"/>
          <w:color w:val="000000"/>
          <w:sz w:val="16"/>
        </w:rPr>
        <w:instrText>HYPERLINK "#co_footnote_F199430</w:instrText>
      </w:r>
      <w:r>
        <w:rPr>
          <w:rFonts w:ascii="Times New Roman" w:eastAsia="Times New Roman" w:hAnsi="Times New Roman"/>
          <w:color w:val="000000"/>
          <w:sz w:val="16"/>
        </w:rPr>
        <w:instrText xml:space="preserve">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199</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is involved--is to court intellectual incoherence and therefore doctrinal disaster.</w:t>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20"/>
        </w:rPr>
      </w:pPr>
      <w:bookmarkStart w:id="386" w:name="co_g_ID0ERGDI_1"/>
      <w:bookmarkEnd w:id="386"/>
      <w:r>
        <w:rPr>
          <w:rFonts w:ascii="Times New Roman" w:eastAsia="Times New Roman" w:hAnsi="Times New Roman"/>
          <w:color w:val="000000"/>
          <w:sz w:val="20"/>
        </w:rPr>
        <w:t xml:space="preserve">To participate in public discourse, to take part in the formation of public opinion, is to exercise the sovereignty that democracy accords all members of </w:t>
      </w:r>
      <w:r>
        <w:rPr>
          <w:rFonts w:ascii="Times New Roman" w:eastAsia="Times New Roman" w:hAnsi="Times New Roman"/>
          <w:color w:val="000000"/>
          <w:sz w:val="20"/>
        </w:rPr>
        <w:t>“</w:t>
      </w:r>
      <w:r>
        <w:rPr>
          <w:rFonts w:ascii="Times New Roman" w:eastAsia="Times New Roman" w:hAnsi="Times New Roman"/>
          <w:color w:val="000000"/>
          <w:sz w:val="20"/>
        </w:rPr>
        <w:t>We the People.</w:t>
      </w:r>
      <w:r>
        <w:rPr>
          <w:rFonts w:ascii="Times New Roman" w:eastAsia="Times New Roman" w:hAnsi="Times New Roman"/>
          <w:color w:val="000000"/>
          <w:sz w:val="20"/>
        </w:rPr>
        <w:t>”</w:t>
      </w:r>
      <w:r>
        <w:rPr>
          <w:rFonts w:ascii="Times New Roman" w:eastAsia="Times New Roman" w:hAnsi="Times New Roman"/>
          <w:color w:val="000000"/>
          <w:sz w:val="20"/>
        </w:rPr>
        <w:t xml:space="preserve"> Sovereigns enjoy the privilege of determining their own future. The exercise of this </w:t>
      </w:r>
      <w:r>
        <w:rPr>
          <w:rFonts w:ascii="Times New Roman" w:eastAsia="Times New Roman" w:hAnsi="Times New Roman"/>
          <w:color w:val="000000"/>
          <w:sz w:val="20"/>
        </w:rPr>
        <w:t xml:space="preserve">privilege requires legal autonomy. Our First Amendment jurisprudence accordingly awards such autonomy to those who participate in public discourse. But, as Alexander Meiklejohn noted long ago, in a democracy </w:t>
      </w:r>
      <w:r>
        <w:rPr>
          <w:rFonts w:ascii="Times New Roman" w:eastAsia="Times New Roman" w:hAnsi="Times New Roman"/>
          <w:color w:val="000000"/>
          <w:sz w:val="20"/>
        </w:rPr>
        <w:t>“</w:t>
      </w:r>
      <w:r>
        <w:rPr>
          <w:rFonts w:ascii="Times New Roman" w:eastAsia="Times New Roman" w:hAnsi="Times New Roman"/>
          <w:color w:val="000000"/>
          <w:sz w:val="20"/>
        </w:rPr>
        <w:t>the governors and the governed are not two dist</w:t>
      </w:r>
      <w:r>
        <w:rPr>
          <w:rFonts w:ascii="Times New Roman" w:eastAsia="Times New Roman" w:hAnsi="Times New Roman"/>
          <w:color w:val="000000"/>
          <w:sz w:val="20"/>
        </w:rPr>
        <w:t>inct groups of persons. There is only one group--the self-governing people. Rulers and ruled are the same individuals. We, the People, are our own masters, our own subjects.</w:t>
      </w:r>
      <w:r>
        <w:rPr>
          <w:rFonts w:ascii="Times New Roman" w:eastAsia="Times New Roman" w:hAnsi="Times New Roman"/>
          <w:color w:val="000000"/>
          <w:sz w:val="20"/>
        </w:rPr>
        <w:t>”</w:t>
      </w:r>
      <w:bookmarkStart w:id="387" w:name="co_footnoteReference_F200430900983_ID0EX"/>
      <w:bookmarkEnd w:id="387"/>
      <w:r>
        <w:rPr>
          <w:rFonts w:ascii="Times New Roman" w:eastAsia="Times New Roman" w:hAnsi="Times New Roman"/>
          <w:color w:val="000000"/>
          <w:sz w:val="16"/>
        </w:rPr>
        <w:fldChar w:fldCharType="begin"/>
      </w:r>
      <w:r>
        <w:rPr>
          <w:rFonts w:ascii="Times New Roman" w:eastAsia="Times New Roman" w:hAnsi="Times New Roman"/>
          <w:color w:val="000000"/>
          <w:sz w:val="16"/>
        </w:rPr>
        <w:instrText>HY</w:instrText>
      </w:r>
      <w:r>
        <w:rPr>
          <w:rFonts w:ascii="Times New Roman" w:eastAsia="Times New Roman" w:hAnsi="Times New Roman"/>
          <w:color w:val="000000"/>
          <w:sz w:val="16"/>
        </w:rPr>
        <w:instrText xml:space="preserve">PERLINK "#co_footnote_F200430900983_1"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200</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If a democratic state deems the rental market in need of regulation, we produce anarchy rather than self-government if we do not accept our ability to rule ourselves.</w:t>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16"/>
        </w:rPr>
      </w:pPr>
      <w:bookmarkStart w:id="388" w:name="co_g_ID0EAIDI_1"/>
      <w:bookmarkEnd w:id="388"/>
      <w:r>
        <w:rPr>
          <w:rFonts w:ascii="Times New Roman" w:eastAsia="Times New Roman" w:hAnsi="Times New Roman"/>
          <w:color w:val="000000"/>
          <w:sz w:val="20"/>
        </w:rPr>
        <w:t>When we par</w:t>
      </w:r>
      <w:r>
        <w:rPr>
          <w:rFonts w:ascii="Times New Roman" w:eastAsia="Times New Roman" w:hAnsi="Times New Roman"/>
          <w:color w:val="000000"/>
          <w:sz w:val="20"/>
        </w:rPr>
        <w:t xml:space="preserve">ticipate in the commercial marketplace, therefore, we do not do so as sovereigns, but collectively as </w:t>
      </w:r>
      <w:r>
        <w:rPr>
          <w:rFonts w:ascii="Times New Roman" w:eastAsia="Times New Roman" w:hAnsi="Times New Roman"/>
          <w:color w:val="000000"/>
          <w:sz w:val="20"/>
        </w:rPr>
        <w:t>“</w:t>
      </w:r>
      <w:r>
        <w:rPr>
          <w:rFonts w:ascii="Times New Roman" w:eastAsia="Times New Roman" w:hAnsi="Times New Roman"/>
          <w:color w:val="000000"/>
          <w:sz w:val="20"/>
        </w:rPr>
        <w:t>our own subjects.</w:t>
      </w:r>
      <w:r>
        <w:rPr>
          <w:rFonts w:ascii="Times New Roman" w:eastAsia="Times New Roman" w:hAnsi="Times New Roman"/>
          <w:color w:val="000000"/>
          <w:sz w:val="20"/>
        </w:rPr>
        <w:t>”</w:t>
      </w:r>
      <w:r>
        <w:rPr>
          <w:rFonts w:ascii="Times New Roman" w:eastAsia="Times New Roman" w:hAnsi="Times New Roman"/>
          <w:color w:val="000000"/>
          <w:sz w:val="20"/>
        </w:rPr>
        <w:t xml:space="preserve"> It is not plausible to argue that we retain the prerogatives of sovereignty insofar as we are speaking. Virtually all human action in </w:t>
      </w:r>
      <w:r>
        <w:rPr>
          <w:rFonts w:ascii="Times New Roman" w:eastAsia="Times New Roman" w:hAnsi="Times New Roman"/>
          <w:color w:val="000000"/>
          <w:sz w:val="20"/>
        </w:rPr>
        <w:t>the commercial marketplace occurs through the medium of communication. Every real estate lease is a contract that exists in language; every rent control law limits the words we may express in a contract. The autonomy of commercial speakers is therefore ins</w:t>
      </w:r>
      <w:r>
        <w:rPr>
          <w:rFonts w:ascii="Times New Roman" w:eastAsia="Times New Roman" w:hAnsi="Times New Roman"/>
          <w:color w:val="000000"/>
          <w:sz w:val="20"/>
        </w:rPr>
        <w:t xml:space="preserve">eparable from the </w:t>
      </w:r>
      <w:r>
        <w:rPr>
          <w:rFonts w:ascii="Times New Roman" w:eastAsia="Times New Roman" w:hAnsi="Times New Roman"/>
          <w:color w:val="000000"/>
          <w:sz w:val="20"/>
        </w:rPr>
        <w:t>“</w:t>
      </w:r>
      <w:r>
        <w:rPr>
          <w:rFonts w:ascii="Times New Roman" w:eastAsia="Times New Roman" w:hAnsi="Times New Roman"/>
          <w:color w:val="000000"/>
          <w:sz w:val="20"/>
        </w:rPr>
        <w:t>freedom of contract</w:t>
      </w:r>
      <w:r>
        <w:rPr>
          <w:rFonts w:ascii="Times New Roman" w:eastAsia="Times New Roman" w:hAnsi="Times New Roman"/>
          <w:color w:val="000000"/>
          <w:sz w:val="20"/>
        </w:rPr>
        <w:t>”</w:t>
      </w:r>
      <w:r>
        <w:rPr>
          <w:rFonts w:ascii="Times New Roman" w:eastAsia="Times New Roman" w:hAnsi="Times New Roman"/>
          <w:color w:val="000000"/>
          <w:sz w:val="20"/>
        </w:rPr>
        <w:t xml:space="preserve"> upheld in </w:t>
      </w:r>
      <w:r>
        <w:rPr>
          <w:rFonts w:ascii="Times New Roman" w:eastAsia="Times New Roman" w:hAnsi="Times New Roman"/>
          <w:i/>
          <w:color w:val="000000"/>
          <w:sz w:val="20"/>
        </w:rPr>
        <w:t>Lochner</w:t>
      </w:r>
      <w:r>
        <w:rPr>
          <w:rFonts w:ascii="Times New Roman" w:eastAsia="Times New Roman" w:hAnsi="Times New Roman"/>
          <w:color w:val="000000"/>
          <w:sz w:val="20"/>
        </w:rPr>
        <w:t>. If we were autonomous whenever communicating in the market, we could never govern ourselves at all.</w:t>
      </w:r>
      <w:bookmarkStart w:id="389" w:name="co_footnoteReference_F201430900983_ID0E6"/>
      <w:bookmarkEnd w:id="389"/>
      <w:r>
        <w:rPr>
          <w:rFonts w:ascii="Times New Roman" w:eastAsia="Times New Roman" w:hAnsi="Times New Roman"/>
          <w:color w:val="000000"/>
          <w:sz w:val="16"/>
        </w:rPr>
        <w:fldChar w:fldCharType="begin"/>
      </w:r>
      <w:r>
        <w:rPr>
          <w:rFonts w:ascii="Times New Roman" w:eastAsia="Times New Roman" w:hAnsi="Times New Roman"/>
          <w:color w:val="000000"/>
          <w:sz w:val="16"/>
        </w:rPr>
        <w:instrText>HYPERLINK "#co_foo</w:instrText>
      </w:r>
      <w:r>
        <w:rPr>
          <w:rFonts w:ascii="Times New Roman" w:eastAsia="Times New Roman" w:hAnsi="Times New Roman"/>
          <w:color w:val="000000"/>
          <w:sz w:val="16"/>
        </w:rPr>
        <w:instrText xml:space="preserve">tnote_F201430900983_1"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201</w:t>
      </w:r>
      <w:r>
        <w:rPr>
          <w:rFonts w:ascii="Times New Roman" w:eastAsia="Times New Roman" w:hAnsi="Times New Roman"/>
          <w:color w:val="000000"/>
          <w:sz w:val="16"/>
        </w:rPr>
        <w:fldChar w:fldCharType="end"/>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20"/>
        </w:rPr>
      </w:pPr>
      <w:bookmarkStart w:id="390" w:name="co_g_ID0EGJDI_1"/>
      <w:bookmarkEnd w:id="390"/>
      <w:r>
        <w:rPr>
          <w:rFonts w:ascii="Times New Roman" w:eastAsia="Times New Roman" w:hAnsi="Times New Roman"/>
          <w:color w:val="000000"/>
          <w:sz w:val="20"/>
        </w:rPr>
        <w:t xml:space="preserve">Contemporary courts that affirm that </w:t>
      </w:r>
      <w:r>
        <w:rPr>
          <w:rFonts w:ascii="Times New Roman" w:eastAsia="Times New Roman" w:hAnsi="Times New Roman"/>
          <w:i/>
          <w:color w:val="000000"/>
          <w:sz w:val="20"/>
        </w:rPr>
        <w:t>all</w:t>
      </w:r>
      <w:r>
        <w:rPr>
          <w:rFonts w:ascii="Times New Roman" w:eastAsia="Times New Roman" w:hAnsi="Times New Roman"/>
          <w:color w:val="000000"/>
          <w:sz w:val="20"/>
        </w:rPr>
        <w:t xml:space="preserve"> compelled commercial speech is a compromise of basic speaker autonomy fail to distinguish between the speech of citizens who rule themselves (public disc</w:t>
      </w:r>
      <w:r>
        <w:rPr>
          <w:rFonts w:ascii="Times New Roman" w:eastAsia="Times New Roman" w:hAnsi="Times New Roman"/>
          <w:color w:val="000000"/>
          <w:sz w:val="20"/>
        </w:rPr>
        <w:t>ourse) and the speech of citizens who are ruled (commercial speech). The former requires constitutional protections that do not apply to the latter. First Amendment jurisprudence recognizes this difference by constituting commercial speech as a distinct co</w:t>
      </w:r>
      <w:r>
        <w:rPr>
          <w:rFonts w:ascii="Times New Roman" w:eastAsia="Times New Roman" w:hAnsi="Times New Roman"/>
          <w:color w:val="000000"/>
          <w:sz w:val="20"/>
        </w:rPr>
        <w:t xml:space="preserve">nstitutional domain. </w:t>
      </w:r>
      <w:r>
        <w:rPr>
          <w:rFonts w:ascii="Times New Roman" w:eastAsia="Times New Roman" w:hAnsi="Times New Roman"/>
          <w:i/>
          <w:color w:val="000000"/>
          <w:sz w:val="20"/>
        </w:rPr>
        <w:t xml:space="preserve">Zauderer </w:t>
      </w:r>
      <w:r>
        <w:rPr>
          <w:rFonts w:ascii="Times New Roman" w:eastAsia="Times New Roman" w:hAnsi="Times New Roman"/>
          <w:color w:val="000000"/>
          <w:sz w:val="20"/>
        </w:rPr>
        <w:t xml:space="preserve">and </w:t>
      </w:r>
      <w:r>
        <w:rPr>
          <w:rFonts w:ascii="Times New Roman" w:eastAsia="Times New Roman" w:hAnsi="Times New Roman"/>
          <w:i/>
          <w:color w:val="000000"/>
          <w:sz w:val="20"/>
        </w:rPr>
        <w:t xml:space="preserve">Central Hudson </w:t>
      </w:r>
      <w:r>
        <w:rPr>
          <w:rFonts w:ascii="Times New Roman" w:eastAsia="Times New Roman" w:hAnsi="Times New Roman"/>
          <w:color w:val="000000"/>
          <w:sz w:val="20"/>
        </w:rPr>
        <w:t xml:space="preserve">both understood this clearly, and they fashioned doctrine appropriate for this end. They crafted doctrine focused on the need to safeguard an </w:t>
      </w:r>
      <w:r>
        <w:rPr>
          <w:rFonts w:ascii="Times New Roman" w:eastAsia="Times New Roman" w:hAnsi="Times New Roman"/>
          <w:color w:val="000000"/>
          <w:sz w:val="20"/>
        </w:rPr>
        <w:t>“</w:t>
      </w:r>
      <w:r>
        <w:rPr>
          <w:rFonts w:ascii="Times New Roman" w:eastAsia="Times New Roman" w:hAnsi="Times New Roman"/>
          <w:color w:val="000000"/>
          <w:sz w:val="20"/>
        </w:rPr>
        <w:t>informational function</w:t>
      </w:r>
      <w:r>
        <w:rPr>
          <w:rFonts w:ascii="Times New Roman" w:eastAsia="Times New Roman" w:hAnsi="Times New Roman"/>
          <w:color w:val="000000"/>
          <w:sz w:val="20"/>
        </w:rPr>
        <w:t>”</w:t>
      </w:r>
      <w:r>
        <w:rPr>
          <w:rFonts w:ascii="Times New Roman" w:eastAsia="Times New Roman" w:hAnsi="Times New Roman"/>
          <w:color w:val="000000"/>
          <w:sz w:val="20"/>
        </w:rPr>
        <w:t xml:space="preserve"> rather than speaker autonomy.</w:t>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16"/>
        </w:rPr>
      </w:pPr>
      <w:bookmarkStart w:id="391" w:name="co_g_ID0EPKDI_1"/>
      <w:bookmarkEnd w:id="391"/>
      <w:r>
        <w:rPr>
          <w:rFonts w:ascii="Times New Roman" w:eastAsia="Times New Roman" w:hAnsi="Times New Roman"/>
          <w:color w:val="000000"/>
          <w:sz w:val="20"/>
        </w:rPr>
        <w:t xml:space="preserve">The recent spate of compelled commercial speech cases requires us more fully to specify the constitutional stakes of compelling commercial </w:t>
      </w:r>
      <w:bookmarkStart w:id="392" w:name="co_pp_sp_1280_915_1"/>
      <w:bookmarkEnd w:id="392"/>
      <w:r>
        <w:rPr>
          <w:rFonts w:ascii="Times New Roman" w:eastAsia="Times New Roman" w:hAnsi="Times New Roman"/>
          <w:b/>
          <w:color w:val="000000"/>
          <w:sz w:val="20"/>
        </w:rPr>
        <w:t>*915</w:t>
      </w:r>
      <w:r>
        <w:rPr>
          <w:rFonts w:ascii="Times New Roman" w:eastAsia="Times New Roman" w:hAnsi="Times New Roman"/>
          <w:color w:val="000000"/>
          <w:sz w:val="20"/>
        </w:rPr>
        <w:t xml:space="preserve"> speakers to disclose information. Commercial speech </w:t>
      </w:r>
      <w:r>
        <w:rPr>
          <w:rFonts w:ascii="Times New Roman" w:eastAsia="Times New Roman" w:hAnsi="Times New Roman"/>
          <w:color w:val="000000"/>
          <w:sz w:val="20"/>
        </w:rPr>
        <w:t xml:space="preserve">merits constitutional protection because it communicates </w:t>
      </w:r>
      <w:r>
        <w:rPr>
          <w:rFonts w:ascii="Times New Roman" w:eastAsia="Times New Roman" w:hAnsi="Times New Roman"/>
          <w:color w:val="000000"/>
          <w:sz w:val="20"/>
        </w:rPr>
        <w:t>“</w:t>
      </w:r>
      <w:r>
        <w:rPr>
          <w:rFonts w:ascii="Times New Roman" w:eastAsia="Times New Roman" w:hAnsi="Times New Roman"/>
          <w:color w:val="000000"/>
          <w:sz w:val="20"/>
        </w:rPr>
        <w:t>information of import to significant issues of the day. . . . [C]ommercial speech serves to inform the public of the availability, nature, and prices of products and services.</w:t>
      </w:r>
      <w:r>
        <w:rPr>
          <w:rFonts w:ascii="Times New Roman" w:eastAsia="Times New Roman" w:hAnsi="Times New Roman"/>
          <w:color w:val="000000"/>
          <w:sz w:val="20"/>
        </w:rPr>
        <w:t>”</w:t>
      </w:r>
      <w:bookmarkStart w:id="393" w:name="co_footnoteReference_F202430900983_ID0EL"/>
      <w:bookmarkEnd w:id="393"/>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"#co_footnote_F202430900983_1"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202</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If the constitutional value of commercial speech lies in the circulation of information that is deemed relevant to the formation of public opinion, go</w:t>
      </w:r>
      <w:r>
        <w:rPr>
          <w:rFonts w:ascii="Times New Roman" w:eastAsia="Times New Roman" w:hAnsi="Times New Roman"/>
          <w:color w:val="000000"/>
          <w:sz w:val="20"/>
        </w:rPr>
        <w:t>vernment compelled commercial speech must be deemed equally important to the formation of public opinion. This connection between compelled commercial speech and public discourse may underlie the doctrinal turbulence presently enveloping compelled commerci</w:t>
      </w:r>
      <w:r>
        <w:rPr>
          <w:rFonts w:ascii="Times New Roman" w:eastAsia="Times New Roman" w:hAnsi="Times New Roman"/>
          <w:color w:val="000000"/>
          <w:sz w:val="20"/>
        </w:rPr>
        <w:t>al speech doctrine. It may, for example, go far to explain why the state cannot compel commercial disclosures of ideas or opinions.</w:t>
      </w:r>
      <w:bookmarkStart w:id="394" w:name="co_footnoteReference_F203430900983_ID0EV"/>
      <w:bookmarkEnd w:id="394"/>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"#co_footnote_F203430900983_1"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203</w:t>
      </w:r>
      <w:r>
        <w:rPr>
          <w:rFonts w:ascii="Times New Roman" w:eastAsia="Times New Roman" w:hAnsi="Times New Roman"/>
          <w:color w:val="000000"/>
          <w:sz w:val="16"/>
        </w:rPr>
        <w:fldChar w:fldCharType="end"/>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20"/>
        </w:rPr>
      </w:pPr>
      <w:bookmarkStart w:id="395" w:name="co_g_ID0E3LDI_1"/>
      <w:bookmarkEnd w:id="395"/>
      <w:r>
        <w:rPr>
          <w:rFonts w:ascii="Times New Roman" w:eastAsia="Times New Roman" w:hAnsi="Times New Roman"/>
          <w:color w:val="000000"/>
          <w:sz w:val="20"/>
        </w:rPr>
        <w:t xml:space="preserve">Compelled commercial speech may affect the substance of public opinion in at least two distinct ways. First, it may provide information pertinent for informed public decision-making. If the public is deliberating whether </w:t>
      </w:r>
      <w:r>
        <w:rPr>
          <w:rFonts w:ascii="Times New Roman" w:eastAsia="Times New Roman" w:hAnsi="Times New Roman"/>
          <w:color w:val="000000"/>
          <w:sz w:val="20"/>
        </w:rPr>
        <w:t>to regulate the real estate rental market, it is useful to know the prices and terms of available leases. This effect on public discourse is constitutionally desirable, for it is the justification advanced by the Court to explain why constitutional protect</w:t>
      </w:r>
      <w:r>
        <w:rPr>
          <w:rFonts w:ascii="Times New Roman" w:eastAsia="Times New Roman" w:hAnsi="Times New Roman"/>
          <w:color w:val="000000"/>
          <w:sz w:val="20"/>
        </w:rPr>
        <w:t>ions should extend to commercial speech. Democratic competence is a positive constitutional value.</w:t>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20"/>
        </w:rPr>
      </w:pPr>
      <w:bookmarkStart w:id="396" w:name="co_g_ID0EUMDI_1"/>
      <w:bookmarkEnd w:id="396"/>
      <w:r>
        <w:rPr>
          <w:rFonts w:ascii="Times New Roman" w:eastAsia="Times New Roman" w:hAnsi="Times New Roman"/>
          <w:color w:val="000000"/>
          <w:sz w:val="20"/>
        </w:rPr>
        <w:t>Second, compelled commercial speech may affect how persons experience the salience and framing of information. If government compels the disclosure of prices and terms, as it does in the CLA or the TLA,</w:t>
      </w:r>
      <w:bookmarkStart w:id="397" w:name="co_footnoteReference_F204430900983_ID0E4"/>
      <w:bookmarkEnd w:id="397"/>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"#co_footnote_F204430900983_1"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204</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it signals to the public that it ought to pay attention to these aspects of a commercial transaction. The implicit message is that members of the public should behave as rational eco</w:t>
      </w:r>
      <w:r>
        <w:rPr>
          <w:rFonts w:ascii="Times New Roman" w:eastAsia="Times New Roman" w:hAnsi="Times New Roman"/>
          <w:color w:val="000000"/>
          <w:sz w:val="20"/>
        </w:rPr>
        <w:t>nomic actors. The disclosures required by the NLEA</w:t>
      </w:r>
      <w:bookmarkStart w:id="398" w:name="co_footnoteReference_F205430900983_ID0EG"/>
      <w:bookmarkEnd w:id="398"/>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"#co_footnote_F205430900983_1"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205</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produce analogous framing effects. By emphasizing nutritional information like</w:t>
      </w:r>
      <w:r>
        <w:rPr>
          <w:rFonts w:ascii="Times New Roman" w:eastAsia="Times New Roman" w:hAnsi="Times New Roman"/>
          <w:color w:val="000000"/>
          <w:sz w:val="20"/>
        </w:rPr>
        <w:t xml:space="preserve"> caloric content, they implicitly signal that members of the public ought to pay attention to their health when purchasing food. Insofar as the goal of the Act is to promote healthier food choices, the effectiveness of the Act trades on this salience effec</w:t>
      </w:r>
      <w:r>
        <w:rPr>
          <w:rFonts w:ascii="Times New Roman" w:eastAsia="Times New Roman" w:hAnsi="Times New Roman"/>
          <w:color w:val="000000"/>
          <w:sz w:val="20"/>
        </w:rPr>
        <w:t>t. The disclosures required by the Dodd-Frank Wall Street Reform and Consumer Protection Act also produce framing effects. By making information about the use of conflict minerals available to interested members of the public, the Act signals that human ri</w:t>
      </w:r>
      <w:r>
        <w:rPr>
          <w:rFonts w:ascii="Times New Roman" w:eastAsia="Times New Roman" w:hAnsi="Times New Roman"/>
          <w:color w:val="000000"/>
          <w:sz w:val="20"/>
        </w:rPr>
        <w:t>ghts violations in the Congo are relevant to public opinion.</w:t>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16"/>
        </w:rPr>
      </w:pPr>
      <w:bookmarkStart w:id="399" w:name="co_g_ID0E2NDI_1"/>
      <w:bookmarkEnd w:id="399"/>
      <w:r>
        <w:rPr>
          <w:rFonts w:ascii="Times New Roman" w:eastAsia="Times New Roman" w:hAnsi="Times New Roman"/>
          <w:color w:val="000000"/>
          <w:sz w:val="20"/>
        </w:rPr>
        <w:t>The framing effects of the CLA or the NLEA seem primarily focused on transactions. They affect how we understand our own preferences as we purchase particular prod</w:t>
      </w:r>
      <w:r>
        <w:rPr>
          <w:rFonts w:ascii="Times New Roman" w:eastAsia="Times New Roman" w:hAnsi="Times New Roman"/>
          <w:color w:val="000000"/>
          <w:sz w:val="20"/>
        </w:rPr>
        <w:t xml:space="preserve">ucts. The framing effects of the Dodd-Frank Act, by contrast, seem to be more general. The conflict minerals reports required by </w:t>
      </w:r>
      <w:bookmarkStart w:id="400" w:name="co_pp_sp_1280_916_1"/>
      <w:bookmarkEnd w:id="400"/>
      <w:r>
        <w:rPr>
          <w:rFonts w:ascii="Times New Roman" w:eastAsia="Times New Roman" w:hAnsi="Times New Roman"/>
          <w:b/>
          <w:color w:val="000000"/>
          <w:sz w:val="20"/>
        </w:rPr>
        <w:t>*916</w:t>
      </w:r>
      <w:r>
        <w:rPr>
          <w:rFonts w:ascii="Times New Roman" w:eastAsia="Times New Roman" w:hAnsi="Times New Roman"/>
          <w:color w:val="000000"/>
          <w:sz w:val="20"/>
        </w:rPr>
        <w:t xml:space="preserve"> Dodd-Frank are not disclosed at the point of purchase for a product. They are instea</w:t>
      </w:r>
      <w:r>
        <w:rPr>
          <w:rFonts w:ascii="Times New Roman" w:eastAsia="Times New Roman" w:hAnsi="Times New Roman"/>
          <w:color w:val="000000"/>
          <w:sz w:val="20"/>
        </w:rPr>
        <w:t>d made available on the internet for those who have the interest to read them. The framing effects of these reports may affect preferences relevant to purchasing products that contain conflict minerals, but they also seem designed to influence our views on</w:t>
      </w:r>
      <w:r>
        <w:rPr>
          <w:rFonts w:ascii="Times New Roman" w:eastAsia="Times New Roman" w:hAnsi="Times New Roman"/>
          <w:color w:val="000000"/>
          <w:sz w:val="20"/>
        </w:rPr>
        <w:t xml:space="preserve"> human rights violations in the Congo.</w:t>
      </w:r>
      <w:bookmarkStart w:id="401" w:name="co_footnoteReference_F206430900983_ID0EW"/>
      <w:bookmarkEnd w:id="401"/>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"#co_footnote_F206430900983_1"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206</w:t>
      </w:r>
      <w:r>
        <w:rPr>
          <w:rFonts w:ascii="Times New Roman" w:eastAsia="Times New Roman" w:hAnsi="Times New Roman"/>
          <w:color w:val="000000"/>
          <w:sz w:val="16"/>
        </w:rPr>
        <w:fldChar w:fldCharType="end"/>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16"/>
        </w:rPr>
      </w:pPr>
      <w:bookmarkStart w:id="402" w:name="co_g_ID0E4ODI_1"/>
      <w:bookmarkEnd w:id="402"/>
      <w:r>
        <w:rPr>
          <w:rFonts w:ascii="Times New Roman" w:eastAsia="Times New Roman" w:hAnsi="Times New Roman"/>
          <w:color w:val="000000"/>
          <w:sz w:val="20"/>
        </w:rPr>
        <w:t xml:space="preserve">This difference may underlie the constitutional suspicion </w:t>
      </w:r>
      <w:r>
        <w:rPr>
          <w:rFonts w:ascii="Times New Roman" w:eastAsia="Times New Roman" w:hAnsi="Times New Roman"/>
          <w:color w:val="000000"/>
          <w:sz w:val="20"/>
        </w:rPr>
        <w:t xml:space="preserve">that the mandated Dodd-Frank disclosures have apparently aroused. The conflict mineral reports mandated by the SEC may be perceived as an effort to arouse public support for particular foreign policy objectives. Because democratic government must be </w:t>
      </w:r>
      <w:r>
        <w:rPr>
          <w:rFonts w:ascii="Times New Roman" w:eastAsia="Times New Roman" w:hAnsi="Times New Roman"/>
          <w:i/>
          <w:color w:val="000000"/>
          <w:sz w:val="20"/>
        </w:rPr>
        <w:t>respon</w:t>
      </w:r>
      <w:r>
        <w:rPr>
          <w:rFonts w:ascii="Times New Roman" w:eastAsia="Times New Roman" w:hAnsi="Times New Roman"/>
          <w:i/>
          <w:color w:val="000000"/>
          <w:sz w:val="20"/>
        </w:rPr>
        <w:t>sive</w:t>
      </w:r>
      <w:r>
        <w:rPr>
          <w:rFonts w:ascii="Times New Roman" w:eastAsia="Times New Roman" w:hAnsi="Times New Roman"/>
          <w:color w:val="000000"/>
          <w:sz w:val="20"/>
        </w:rPr>
        <w:t xml:space="preserve"> to public opinion, government efforts affirmatively to </w:t>
      </w:r>
      <w:r>
        <w:rPr>
          <w:rFonts w:ascii="Times New Roman" w:eastAsia="Times New Roman" w:hAnsi="Times New Roman"/>
          <w:i/>
          <w:color w:val="000000"/>
          <w:sz w:val="20"/>
        </w:rPr>
        <w:t>shape</w:t>
      </w:r>
      <w:r>
        <w:rPr>
          <w:rFonts w:ascii="Times New Roman" w:eastAsia="Times New Roman" w:hAnsi="Times New Roman"/>
          <w:color w:val="000000"/>
          <w:sz w:val="20"/>
        </w:rPr>
        <w:t xml:space="preserve"> the content of public opinion can cause constitutional disquiet.</w:t>
      </w:r>
      <w:bookmarkStart w:id="403" w:name="co_footnoteReference_F207430900983_ID0EO"/>
      <w:bookmarkEnd w:id="403"/>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"#co_footnote_F207430900983_1"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207</w:t>
      </w:r>
      <w:r>
        <w:rPr>
          <w:rFonts w:ascii="Times New Roman" w:eastAsia="Times New Roman" w:hAnsi="Times New Roman"/>
          <w:color w:val="000000"/>
          <w:sz w:val="16"/>
        </w:rPr>
        <w:fldChar w:fldCharType="end"/>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20"/>
        </w:rPr>
      </w:pPr>
      <w:bookmarkStart w:id="404" w:name="co_g_ID0EVPDI_1"/>
      <w:bookmarkEnd w:id="404"/>
      <w:r>
        <w:rPr>
          <w:rFonts w:ascii="Times New Roman" w:eastAsia="Times New Roman" w:hAnsi="Times New Roman"/>
          <w:color w:val="000000"/>
          <w:sz w:val="20"/>
        </w:rPr>
        <w:t xml:space="preserve">This disquiet requires close analysis. Government shapes the content of public opinion whenever it speaks, and government speech is ubiquitous. Decades ago there was concern that government might use its own speech to </w:t>
      </w:r>
      <w:r>
        <w:rPr>
          <w:rFonts w:ascii="Times New Roman" w:eastAsia="Times New Roman" w:hAnsi="Times New Roman"/>
          <w:color w:val="000000"/>
          <w:sz w:val="20"/>
        </w:rPr>
        <w:t>“</w:t>
      </w:r>
      <w:r>
        <w:rPr>
          <w:rFonts w:ascii="Times New Roman" w:eastAsia="Times New Roman" w:hAnsi="Times New Roman"/>
          <w:color w:val="000000"/>
          <w:sz w:val="20"/>
        </w:rPr>
        <w:t>dom</w:t>
      </w:r>
      <w:r>
        <w:rPr>
          <w:rFonts w:ascii="Times New Roman" w:eastAsia="Times New Roman" w:hAnsi="Times New Roman"/>
          <w:color w:val="000000"/>
          <w:sz w:val="20"/>
        </w:rPr>
        <w:t>inate[[] the minds of individuals, suppressing their ability to think critically about government leaders and policies.</w:t>
      </w:r>
      <w:r>
        <w:rPr>
          <w:rFonts w:ascii="Times New Roman" w:eastAsia="Times New Roman" w:hAnsi="Times New Roman"/>
          <w:color w:val="000000"/>
          <w:sz w:val="20"/>
        </w:rPr>
        <w:t>”</w:t>
      </w:r>
      <w:bookmarkStart w:id="405" w:name="co_footnoteReference_F208430900983_ID0EM"/>
      <w:bookmarkEnd w:id="405"/>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"#co_footnote_F208430900983_1"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208</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But rece</w:t>
      </w:r>
      <w:r>
        <w:rPr>
          <w:rFonts w:ascii="Times New Roman" w:eastAsia="Times New Roman" w:hAnsi="Times New Roman"/>
          <w:color w:val="000000"/>
          <w:sz w:val="20"/>
        </w:rPr>
        <w:t>ntly there has been increasing acknowledgment that,</w:t>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Democratic governments must speak, for democracy is a two-way affair. This is particularly true in representative democracies, where governments</w:t>
      </w:r>
      <w:r>
        <w:rPr>
          <w:rFonts w:ascii="Times New Roman" w:eastAsia="Times New Roman" w:hAnsi="Times New Roman"/>
          <w:color w:val="000000"/>
          <w:sz w:val="20"/>
        </w:rPr>
        <w:t>’</w:t>
      </w:r>
      <w:r>
        <w:rPr>
          <w:rFonts w:ascii="Times New Roman" w:eastAsia="Times New Roman" w:hAnsi="Times New Roman"/>
          <w:color w:val="000000"/>
          <w:sz w:val="20"/>
        </w:rPr>
        <w:t xml:space="preserve"> speech must consist not just of information but also of ex</w:t>
      </w:r>
      <w:r>
        <w:rPr>
          <w:rFonts w:ascii="Times New Roman" w:eastAsia="Times New Roman" w:hAnsi="Times New Roman"/>
          <w:color w:val="000000"/>
          <w:sz w:val="20"/>
        </w:rPr>
        <w:t>planation, persuasion, and justification to a polity tethered to the policies and preferences acted upon by its representatives.</w:t>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The imperative of government speaking, and the roles occupied by government when it speaks, are vastly multiplied in the mode</w:t>
      </w:r>
      <w:r>
        <w:rPr>
          <w:rFonts w:ascii="Times New Roman" w:eastAsia="Times New Roman" w:hAnsi="Times New Roman"/>
          <w:color w:val="000000"/>
          <w:sz w:val="20"/>
        </w:rPr>
        <w:t xml:space="preserve">rn state. In domestic affairs, modern government is not limited to prohibitions. It is instead also a creator of rights and programs, a manager of economic and social relationships, a vast employer and purchaser, an educator, investor, curator, librarian, </w:t>
      </w:r>
      <w:r>
        <w:rPr>
          <w:rFonts w:ascii="Times New Roman" w:eastAsia="Times New Roman" w:hAnsi="Times New Roman"/>
          <w:color w:val="000000"/>
          <w:sz w:val="20"/>
        </w:rPr>
        <w:t xml:space="preserve">historian, patron, and on and on. Government inculcates values, defines justice, fairness, and liberty, and shapes behavior. It assures safety, protects the helpless and uninformed, and prevents injustice. It also places behavioral demands on its largess: </w:t>
      </w:r>
      <w:r>
        <w:rPr>
          <w:rFonts w:ascii="Times New Roman" w:eastAsia="Times New Roman" w:hAnsi="Times New Roman"/>
          <w:color w:val="000000"/>
          <w:sz w:val="20"/>
        </w:rPr>
        <w:t xml:space="preserve">it taxes and spends, subsidizes and </w:t>
      </w:r>
      <w:bookmarkStart w:id="406" w:name="co_pp_sp_1280_917_1"/>
      <w:bookmarkEnd w:id="406"/>
      <w:r>
        <w:rPr>
          <w:rFonts w:ascii="Times New Roman" w:eastAsia="Times New Roman" w:hAnsi="Times New Roman"/>
          <w:b/>
          <w:color w:val="000000"/>
          <w:sz w:val="20"/>
        </w:rPr>
        <w:t>*917</w:t>
      </w:r>
      <w:r>
        <w:rPr>
          <w:rFonts w:ascii="Times New Roman" w:eastAsia="Times New Roman" w:hAnsi="Times New Roman"/>
          <w:color w:val="000000"/>
          <w:sz w:val="20"/>
        </w:rPr>
        <w:t xml:space="preserve"> penalizes, encourages and discourages. None of these undertakings, and none of the roles the undertakings require government to assume, could be successfully pursued without speech by government. Government must explain, persuade, coerce, deplore, congrat</w:t>
      </w:r>
      <w:r>
        <w:rPr>
          <w:rFonts w:ascii="Times New Roman" w:eastAsia="Times New Roman" w:hAnsi="Times New Roman"/>
          <w:color w:val="000000"/>
          <w:sz w:val="20"/>
        </w:rPr>
        <w:t>ulate, implore, teach, inspire, and defend with words.</w:t>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16"/>
        </w:rPr>
      </w:pPr>
      <w:r>
        <w:rPr>
          <w:rFonts w:ascii="Times New Roman" w:eastAsia="Times New Roman" w:hAnsi="Times New Roman"/>
          <w:color w:val="000000"/>
          <w:sz w:val="20"/>
        </w:rPr>
        <w:t>Government speech, then, must be understood as essential in a republican democracy, and as a necessary inference from the constitutional structure of American government. Speech is but one means that</w:t>
      </w:r>
      <w:r>
        <w:rPr>
          <w:rFonts w:ascii="Times New Roman" w:eastAsia="Times New Roman" w:hAnsi="Times New Roman"/>
          <w:color w:val="000000"/>
          <w:sz w:val="20"/>
        </w:rPr>
        <w:t xml:space="preserve"> government must have at its disposal to conduct its affairs and to accomplish its ends.</w:t>
      </w:r>
      <w:bookmarkStart w:id="407" w:name="co_footnoteReference_F209430900983_ID0EM"/>
      <w:bookmarkEnd w:id="407"/>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"#co_footnote_F209430900983_1"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209</w:t>
      </w:r>
      <w:r>
        <w:rPr>
          <w:rFonts w:ascii="Times New Roman" w:eastAsia="Times New Roman" w:hAnsi="Times New Roman"/>
          <w:color w:val="000000"/>
          <w:sz w:val="16"/>
        </w:rPr>
        <w:fldChar w:fldCharType="end"/>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16"/>
        </w:rPr>
      </w:pPr>
      <w:bookmarkStart w:id="408" w:name="co_g_ID0ETSDI_1"/>
      <w:bookmarkEnd w:id="408"/>
      <w:r>
        <w:rPr>
          <w:rFonts w:ascii="Times New Roman" w:eastAsia="Times New Roman" w:hAnsi="Times New Roman"/>
          <w:color w:val="000000"/>
          <w:sz w:val="20"/>
        </w:rPr>
        <w:t>The Su</w:t>
      </w:r>
      <w:r>
        <w:rPr>
          <w:rFonts w:ascii="Times New Roman" w:eastAsia="Times New Roman" w:hAnsi="Times New Roman"/>
          <w:color w:val="000000"/>
          <w:sz w:val="20"/>
        </w:rPr>
        <w:t xml:space="preserve">preme Court has signaled its acceptance of the necessity and ubiquity of government speech by fashioning a robust First Amendment doctrine of </w:t>
      </w:r>
      <w:r>
        <w:rPr>
          <w:rFonts w:ascii="Times New Roman" w:eastAsia="Times New Roman" w:hAnsi="Times New Roman"/>
          <w:color w:val="000000"/>
          <w:sz w:val="20"/>
        </w:rPr>
        <w:t>“</w:t>
      </w:r>
      <w:r>
        <w:rPr>
          <w:rFonts w:ascii="Times New Roman" w:eastAsia="Times New Roman" w:hAnsi="Times New Roman"/>
          <w:color w:val="000000"/>
          <w:sz w:val="20"/>
        </w:rPr>
        <w:t>government speech.</w:t>
      </w:r>
      <w:r>
        <w:rPr>
          <w:rFonts w:ascii="Times New Roman" w:eastAsia="Times New Roman" w:hAnsi="Times New Roman"/>
          <w:color w:val="000000"/>
          <w:sz w:val="20"/>
        </w:rPr>
        <w:t>”</w:t>
      </w:r>
      <w:r>
        <w:rPr>
          <w:rFonts w:ascii="Times New Roman" w:eastAsia="Times New Roman" w:hAnsi="Times New Roman"/>
          <w:color w:val="000000"/>
          <w:sz w:val="20"/>
        </w:rPr>
        <w:t xml:space="preserve"> The Court has held that government must be free </w:t>
      </w:r>
      <w:r>
        <w:rPr>
          <w:rFonts w:ascii="Times New Roman" w:eastAsia="Times New Roman" w:hAnsi="Times New Roman"/>
          <w:color w:val="000000"/>
          <w:sz w:val="20"/>
        </w:rPr>
        <w:t>“</w:t>
      </w:r>
      <w:r>
        <w:rPr>
          <w:rFonts w:ascii="Times New Roman" w:eastAsia="Times New Roman" w:hAnsi="Times New Roman"/>
          <w:color w:val="000000"/>
          <w:sz w:val="20"/>
        </w:rPr>
        <w:t>to regulate the content</w:t>
      </w:r>
      <w:r>
        <w:rPr>
          <w:rFonts w:ascii="Times New Roman" w:eastAsia="Times New Roman" w:hAnsi="Times New Roman"/>
          <w:color w:val="000000"/>
          <w:sz w:val="20"/>
        </w:rPr>
        <w:t>”</w:t>
      </w:r>
      <w:r>
        <w:rPr>
          <w:rFonts w:ascii="Times New Roman" w:eastAsia="Times New Roman" w:hAnsi="Times New Roman"/>
          <w:color w:val="000000"/>
          <w:sz w:val="20"/>
        </w:rPr>
        <w:t xml:space="preserve"> of its own speech a</w:t>
      </w:r>
      <w:r>
        <w:rPr>
          <w:rFonts w:ascii="Times New Roman" w:eastAsia="Times New Roman" w:hAnsi="Times New Roman"/>
          <w:color w:val="000000"/>
          <w:sz w:val="20"/>
        </w:rPr>
        <w:t xml:space="preserve">nd must be </w:t>
      </w:r>
      <w:r>
        <w:rPr>
          <w:rFonts w:ascii="Times New Roman" w:eastAsia="Times New Roman" w:hAnsi="Times New Roman"/>
          <w:color w:val="000000"/>
          <w:sz w:val="20"/>
        </w:rPr>
        <w:t>“</w:t>
      </w:r>
      <w:r>
        <w:rPr>
          <w:rFonts w:ascii="Times New Roman" w:eastAsia="Times New Roman" w:hAnsi="Times New Roman"/>
          <w:color w:val="000000"/>
          <w:sz w:val="20"/>
        </w:rPr>
        <w:t>entitled to say what it wishes.</w:t>
      </w:r>
      <w:r>
        <w:rPr>
          <w:rFonts w:ascii="Times New Roman" w:eastAsia="Times New Roman" w:hAnsi="Times New Roman"/>
          <w:color w:val="000000"/>
          <w:sz w:val="20"/>
        </w:rPr>
        <w:t>”</w:t>
      </w:r>
      <w:bookmarkStart w:id="409" w:name="co_footnoteReference_F210430900983_ID0EH"/>
      <w:bookmarkEnd w:id="409"/>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"#co_footnote_F210430900983_1"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210</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The Court has announced that constraints on government speech should lie primarily i</w:t>
      </w:r>
      <w:r>
        <w:rPr>
          <w:rFonts w:ascii="Times New Roman" w:eastAsia="Times New Roman" w:hAnsi="Times New Roman"/>
          <w:color w:val="000000"/>
          <w:sz w:val="20"/>
        </w:rPr>
        <w:t xml:space="preserve">n the political process. </w:t>
      </w:r>
      <w:r>
        <w:rPr>
          <w:rFonts w:ascii="Times New Roman" w:eastAsia="Times New Roman" w:hAnsi="Times New Roman"/>
          <w:color w:val="000000"/>
          <w:sz w:val="20"/>
        </w:rPr>
        <w:t>“</w:t>
      </w:r>
      <w:r>
        <w:rPr>
          <w:rFonts w:ascii="Times New Roman" w:eastAsia="Times New Roman" w:hAnsi="Times New Roman"/>
          <w:color w:val="000000"/>
          <w:sz w:val="20"/>
        </w:rPr>
        <w:t>When the government speaks, for instance to promote its own policies or to advance a particular idea, it is, in the end, accountable to the electorate and the political process for its advocacy.</w:t>
      </w:r>
      <w:r>
        <w:rPr>
          <w:rFonts w:ascii="Times New Roman" w:eastAsia="Times New Roman" w:hAnsi="Times New Roman"/>
          <w:color w:val="000000"/>
          <w:sz w:val="20"/>
        </w:rPr>
        <w:t>”</w:t>
      </w:r>
      <w:bookmarkStart w:id="410" w:name="co_footnoteReference_F211430900983_ID0EW"/>
      <w:bookmarkEnd w:id="410"/>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"#co_footnote_F211430900983_1"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211</w:t>
      </w:r>
      <w:r>
        <w:rPr>
          <w:rFonts w:ascii="Times New Roman" w:eastAsia="Times New Roman" w:hAnsi="Times New Roman"/>
          <w:color w:val="000000"/>
          <w:sz w:val="16"/>
        </w:rPr>
        <w:fldChar w:fldCharType="end"/>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20"/>
        </w:rPr>
      </w:pPr>
      <w:bookmarkStart w:id="411" w:name="co_g_ID0E4TDI_1"/>
      <w:bookmarkEnd w:id="411"/>
      <w:r>
        <w:rPr>
          <w:rFonts w:ascii="Times New Roman" w:eastAsia="Times New Roman" w:hAnsi="Times New Roman"/>
          <w:color w:val="000000"/>
          <w:sz w:val="20"/>
        </w:rPr>
        <w:t>The Court</w:t>
      </w:r>
      <w:r>
        <w:rPr>
          <w:rFonts w:ascii="Times New Roman" w:eastAsia="Times New Roman" w:hAnsi="Times New Roman"/>
          <w:color w:val="000000"/>
          <w:sz w:val="20"/>
        </w:rPr>
        <w:t>’</w:t>
      </w:r>
      <w:r>
        <w:rPr>
          <w:rFonts w:ascii="Times New Roman" w:eastAsia="Times New Roman" w:hAnsi="Times New Roman"/>
          <w:color w:val="000000"/>
          <w:sz w:val="20"/>
        </w:rPr>
        <w:t>s conclusions cor</w:t>
      </w:r>
      <w:r>
        <w:rPr>
          <w:rFonts w:ascii="Times New Roman" w:eastAsia="Times New Roman" w:hAnsi="Times New Roman"/>
          <w:color w:val="000000"/>
          <w:sz w:val="20"/>
        </w:rPr>
        <w:t>respond to actual practice. No one would think twice if the public health department of a state were to issue a report seeking to raise public awareness about the dangers of obesity. Nor would any constitutional doubts arise if the United States Senate Com</w:t>
      </w:r>
      <w:r>
        <w:rPr>
          <w:rFonts w:ascii="Times New Roman" w:eastAsia="Times New Roman" w:hAnsi="Times New Roman"/>
          <w:color w:val="000000"/>
          <w:sz w:val="20"/>
        </w:rPr>
        <w:t>mittee on Foreign Relations were to publish a paper seeking to raise public awareness about human rights abuses in the Congo. We would regard such government speech as desirable and constructive.</w:t>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20"/>
        </w:rPr>
      </w:pPr>
      <w:bookmarkStart w:id="412" w:name="co_g_ID0ESUDI_1"/>
      <w:bookmarkEnd w:id="412"/>
      <w:r>
        <w:rPr>
          <w:rFonts w:ascii="Times New Roman" w:eastAsia="Times New Roman" w:hAnsi="Times New Roman"/>
          <w:color w:val="000000"/>
          <w:sz w:val="20"/>
        </w:rPr>
        <w:t>The impact of compelled comm</w:t>
      </w:r>
      <w:r>
        <w:rPr>
          <w:rFonts w:ascii="Times New Roman" w:eastAsia="Times New Roman" w:hAnsi="Times New Roman"/>
          <w:color w:val="000000"/>
          <w:sz w:val="20"/>
        </w:rPr>
        <w:t>ercial speech on public discourse is analogous to that of government speech: both are methods of educating the public. By requiring the circulation of purely factual, uncontroversial information, the Dodd-Frank Act informs the public in a manner that is co</w:t>
      </w:r>
      <w:r>
        <w:rPr>
          <w:rFonts w:ascii="Times New Roman" w:eastAsia="Times New Roman" w:hAnsi="Times New Roman"/>
          <w:color w:val="000000"/>
          <w:sz w:val="20"/>
        </w:rPr>
        <w:t>nstitutionally comparable to reports by the Department of State or Senate Committee on Foreign Relations.</w:t>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20"/>
        </w:rPr>
      </w:pPr>
      <w:bookmarkStart w:id="413" w:name="co_g_ID0EBVDI_1"/>
      <w:bookmarkStart w:id="414" w:name="co_pp_sp_1280_918_1"/>
      <w:bookmarkEnd w:id="413"/>
      <w:bookmarkEnd w:id="414"/>
      <w:r>
        <w:rPr>
          <w:rFonts w:ascii="Times New Roman" w:eastAsia="Times New Roman" w:hAnsi="Times New Roman"/>
          <w:b/>
          <w:color w:val="000000"/>
          <w:sz w:val="20"/>
        </w:rPr>
        <w:t>*918</w:t>
      </w:r>
      <w:r>
        <w:rPr>
          <w:rFonts w:ascii="Times New Roman" w:eastAsia="Times New Roman" w:hAnsi="Times New Roman"/>
          <w:color w:val="000000"/>
          <w:sz w:val="20"/>
        </w:rPr>
        <w:t xml:space="preserve"> Of course, when government speaks in its own voice, we are alert to the pos</w:t>
      </w:r>
      <w:r>
        <w:rPr>
          <w:rFonts w:ascii="Times New Roman" w:eastAsia="Times New Roman" w:hAnsi="Times New Roman"/>
          <w:color w:val="000000"/>
          <w:sz w:val="20"/>
        </w:rPr>
        <w:t xml:space="preserve">sibility that it may be attempting to manipulate public opinion. We have learned to be wary of the political agendas that may lie behind many </w:t>
      </w:r>
      <w:r>
        <w:rPr>
          <w:rFonts w:ascii="Times New Roman" w:eastAsia="Times New Roman" w:hAnsi="Times New Roman"/>
          <w:color w:val="000000"/>
          <w:sz w:val="20"/>
        </w:rPr>
        <w:t>“</w:t>
      </w:r>
      <w:r>
        <w:rPr>
          <w:rFonts w:ascii="Times New Roman" w:eastAsia="Times New Roman" w:hAnsi="Times New Roman"/>
          <w:color w:val="000000"/>
          <w:sz w:val="20"/>
        </w:rPr>
        <w:t>official</w:t>
      </w:r>
      <w:r>
        <w:rPr>
          <w:rFonts w:ascii="Times New Roman" w:eastAsia="Times New Roman" w:hAnsi="Times New Roman"/>
          <w:color w:val="000000"/>
          <w:sz w:val="20"/>
        </w:rPr>
        <w:t>”</w:t>
      </w:r>
      <w:r>
        <w:rPr>
          <w:rFonts w:ascii="Times New Roman" w:eastAsia="Times New Roman" w:hAnsi="Times New Roman"/>
          <w:color w:val="000000"/>
          <w:sz w:val="20"/>
        </w:rPr>
        <w:t xml:space="preserve"> government reports.</w:t>
      </w:r>
      <w:bookmarkStart w:id="415" w:name="co_footnoteReference_F212430900983_ID0EQ"/>
      <w:bookmarkEnd w:id="415"/>
      <w:r>
        <w:rPr>
          <w:rFonts w:ascii="Times New Roman" w:eastAsia="Times New Roman" w:hAnsi="Times New Roman"/>
          <w:color w:val="000000"/>
          <w:sz w:val="16"/>
        </w:rPr>
        <w:fldChar w:fldCharType="begin"/>
      </w:r>
      <w:r>
        <w:rPr>
          <w:rFonts w:ascii="Times New Roman" w:eastAsia="Times New Roman" w:hAnsi="Times New Roman"/>
          <w:color w:val="000000"/>
          <w:sz w:val="16"/>
        </w:rPr>
        <w:instrText>HYPE</w:instrText>
      </w:r>
      <w:r>
        <w:rPr>
          <w:rFonts w:ascii="Times New Roman" w:eastAsia="Times New Roman" w:hAnsi="Times New Roman"/>
          <w:color w:val="000000"/>
          <w:sz w:val="16"/>
        </w:rPr>
        <w:instrText xml:space="preserve">RLINK "#co_footnote_F212430900983_1"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212</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We know that government is entering public discourse and attempting to shape it in accordance with its own views and opinions. If government were permitted to conscript the expression of ideas, compelled commerci</w:t>
      </w:r>
      <w:r>
        <w:rPr>
          <w:rFonts w:ascii="Times New Roman" w:eastAsia="Times New Roman" w:hAnsi="Times New Roman"/>
          <w:color w:val="000000"/>
          <w:sz w:val="20"/>
        </w:rPr>
        <w:t>al speech might run the risk of corrupting public opinion with views manufactured by government requirements. But because compelled commercial speech is limited to the expression of purely factual information, its primary effect will be to increase democra</w:t>
      </w:r>
      <w:r>
        <w:rPr>
          <w:rFonts w:ascii="Times New Roman" w:eastAsia="Times New Roman" w:hAnsi="Times New Roman"/>
          <w:color w:val="000000"/>
          <w:sz w:val="20"/>
        </w:rPr>
        <w:t>tic competence, which is an unqualified constitutional good. The question is whether the implicit framing effects of such speech might justify elevated constitutional concern.</w:t>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16"/>
        </w:rPr>
      </w:pPr>
      <w:bookmarkStart w:id="416" w:name="co_g_ID0ECWDI_1"/>
      <w:bookmarkEnd w:id="416"/>
      <w:r>
        <w:rPr>
          <w:rFonts w:ascii="Times New Roman" w:eastAsia="Times New Roman" w:hAnsi="Times New Roman"/>
          <w:color w:val="000000"/>
          <w:sz w:val="20"/>
        </w:rPr>
        <w:t>In my view, these framing effects should not cau</w:t>
      </w:r>
      <w:r>
        <w:rPr>
          <w:rFonts w:ascii="Times New Roman" w:eastAsia="Times New Roman" w:hAnsi="Times New Roman"/>
          <w:color w:val="000000"/>
          <w:sz w:val="20"/>
        </w:rPr>
        <w:t>se us any more constitutional concern than they do in the context of government speech itself. This is because most members of the public recognize government mandated labels and reports when they see them. We understand well enough that government is prom</w:t>
      </w:r>
      <w:r>
        <w:rPr>
          <w:rFonts w:ascii="Times New Roman" w:eastAsia="Times New Roman" w:hAnsi="Times New Roman"/>
          <w:color w:val="000000"/>
          <w:sz w:val="20"/>
        </w:rPr>
        <w:t xml:space="preserve">oting the salience of certain facts rather than others. The origin of the required disclosures is apparent on the face of relevant statutes, and we are therefore empowered </w:t>
      </w:r>
      <w:r>
        <w:rPr>
          <w:rFonts w:ascii="Times New Roman" w:eastAsia="Times New Roman" w:hAnsi="Times New Roman"/>
          <w:color w:val="000000"/>
          <w:sz w:val="20"/>
        </w:rPr>
        <w:t>“</w:t>
      </w:r>
      <w:r>
        <w:rPr>
          <w:rFonts w:ascii="Times New Roman" w:eastAsia="Times New Roman" w:hAnsi="Times New Roman"/>
          <w:color w:val="000000"/>
          <w:sz w:val="20"/>
        </w:rPr>
        <w:t>to take accountability measures as appropriate.</w:t>
      </w:r>
      <w:r>
        <w:rPr>
          <w:rFonts w:ascii="Times New Roman" w:eastAsia="Times New Roman" w:hAnsi="Times New Roman"/>
          <w:color w:val="000000"/>
          <w:sz w:val="20"/>
        </w:rPr>
        <w:t>”</w:t>
      </w:r>
      <w:bookmarkStart w:id="417" w:name="co_footnoteReference_F213430900983_ID0E3"/>
      <w:bookmarkEnd w:id="417"/>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"#co_footnote_F213430900983_1"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213</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Compelled commercial speech does not pose a problem of stealth or ventriloquism. It does not </w:t>
      </w:r>
      <w:r>
        <w:rPr>
          <w:rFonts w:ascii="Times New Roman" w:eastAsia="Times New Roman" w:hAnsi="Times New Roman"/>
          <w:color w:val="000000"/>
          <w:sz w:val="20"/>
        </w:rPr>
        <w:t>“</w:t>
      </w:r>
      <w:r>
        <w:rPr>
          <w:rFonts w:ascii="Times New Roman" w:eastAsia="Times New Roman" w:hAnsi="Times New Roman"/>
          <w:color w:val="000000"/>
          <w:sz w:val="20"/>
        </w:rPr>
        <w:t>create the misleading impression that the relevant realm of public de</w:t>
      </w:r>
      <w:r>
        <w:rPr>
          <w:rFonts w:ascii="Times New Roman" w:eastAsia="Times New Roman" w:hAnsi="Times New Roman"/>
          <w:color w:val="000000"/>
          <w:sz w:val="20"/>
        </w:rPr>
        <w:t>bate is unaffected by government participation.</w:t>
      </w:r>
      <w:r>
        <w:rPr>
          <w:rFonts w:ascii="Times New Roman" w:eastAsia="Times New Roman" w:hAnsi="Times New Roman"/>
          <w:color w:val="000000"/>
          <w:sz w:val="20"/>
        </w:rPr>
        <w:t>”</w:t>
      </w:r>
      <w:bookmarkStart w:id="418" w:name="co_footnoteReference_F214430900983_ID0EM"/>
      <w:bookmarkEnd w:id="418"/>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"#co_footnote_F214430900983_1"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214</w:t>
      </w:r>
      <w:r>
        <w:rPr>
          <w:rFonts w:ascii="Times New Roman" w:eastAsia="Times New Roman" w:hAnsi="Times New Roman"/>
          <w:color w:val="000000"/>
          <w:sz w:val="16"/>
        </w:rPr>
        <w:fldChar w:fldCharType="end"/>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20"/>
        </w:rPr>
      </w:pPr>
      <w:bookmarkStart w:id="419" w:name="co_g_ID0ETXDI_1"/>
      <w:bookmarkEnd w:id="419"/>
      <w:r>
        <w:rPr>
          <w:rFonts w:ascii="Times New Roman" w:eastAsia="Times New Roman" w:hAnsi="Times New Roman"/>
          <w:color w:val="000000"/>
          <w:sz w:val="20"/>
        </w:rPr>
        <w:t>The close analogy between government speech and compelled commercial speech does suggest, however, that if the state is prohibited from using its own speech to pursue a particular purpose, it should also be prohibited from accomplishing the same end throug</w:t>
      </w:r>
      <w:r>
        <w:rPr>
          <w:rFonts w:ascii="Times New Roman" w:eastAsia="Times New Roman" w:hAnsi="Times New Roman"/>
          <w:color w:val="000000"/>
          <w:sz w:val="20"/>
        </w:rPr>
        <w:t xml:space="preserve">h the medium of compelled commercial speech. There is great suspicion of government speaking in ways that directly intervene </w:t>
      </w:r>
      <w:r>
        <w:rPr>
          <w:rFonts w:ascii="Times New Roman" w:eastAsia="Times New Roman" w:hAnsi="Times New Roman"/>
          <w:color w:val="000000"/>
          <w:sz w:val="20"/>
        </w:rPr>
        <w:t>“</w:t>
      </w:r>
      <w:r>
        <w:rPr>
          <w:rFonts w:ascii="Times New Roman" w:eastAsia="Times New Roman" w:hAnsi="Times New Roman"/>
          <w:color w:val="000000"/>
          <w:sz w:val="20"/>
        </w:rPr>
        <w:t>to promote a partisan position in an election campaign,</w:t>
      </w:r>
      <w:r>
        <w:rPr>
          <w:rFonts w:ascii="Times New Roman" w:eastAsia="Times New Roman" w:hAnsi="Times New Roman"/>
          <w:color w:val="000000"/>
          <w:sz w:val="20"/>
        </w:rPr>
        <w:t>”</w:t>
      </w:r>
      <w:r>
        <w:rPr>
          <w:rFonts w:ascii="Times New Roman" w:eastAsia="Times New Roman" w:hAnsi="Times New Roman"/>
          <w:color w:val="000000"/>
          <w:sz w:val="20"/>
        </w:rPr>
        <w:t xml:space="preserve"> especially if the purpose of government speech is </w:t>
      </w:r>
      <w:r>
        <w:rPr>
          <w:rFonts w:ascii="Times New Roman" w:eastAsia="Times New Roman" w:hAnsi="Times New Roman"/>
          <w:color w:val="000000"/>
          <w:sz w:val="20"/>
        </w:rPr>
        <w:t>“‘</w:t>
      </w:r>
      <w:r>
        <w:rPr>
          <w:rFonts w:ascii="Times New Roman" w:eastAsia="Times New Roman" w:hAnsi="Times New Roman"/>
          <w:color w:val="000000"/>
          <w:sz w:val="20"/>
        </w:rPr>
        <w:t>promotional,</w:t>
      </w:r>
      <w:r>
        <w:rPr>
          <w:rFonts w:ascii="Times New Roman" w:eastAsia="Times New Roman" w:hAnsi="Times New Roman"/>
          <w:color w:val="000000"/>
          <w:sz w:val="20"/>
        </w:rPr>
        <w:t>’</w:t>
      </w:r>
      <w:r>
        <w:rPr>
          <w:rFonts w:ascii="Times New Roman" w:eastAsia="Times New Roman" w:hAnsi="Times New Roman"/>
          <w:color w:val="000000"/>
          <w:sz w:val="20"/>
        </w:rPr>
        <w:t xml:space="preserve"> rather </w:t>
      </w:r>
      <w:r>
        <w:rPr>
          <w:rFonts w:ascii="Times New Roman" w:eastAsia="Times New Roman" w:hAnsi="Times New Roman"/>
          <w:color w:val="000000"/>
          <w:sz w:val="20"/>
        </w:rPr>
        <w:t xml:space="preserve">than </w:t>
      </w:r>
      <w:r>
        <w:rPr>
          <w:rFonts w:ascii="Times New Roman" w:eastAsia="Times New Roman" w:hAnsi="Times New Roman"/>
          <w:color w:val="000000"/>
          <w:sz w:val="20"/>
        </w:rPr>
        <w:t>‘</w:t>
      </w:r>
      <w:r>
        <w:rPr>
          <w:rFonts w:ascii="Times New Roman" w:eastAsia="Times New Roman" w:hAnsi="Times New Roman"/>
          <w:color w:val="000000"/>
          <w:sz w:val="20"/>
        </w:rPr>
        <w:t>informational.</w:t>
      </w:r>
      <w:r>
        <w:rPr>
          <w:rFonts w:ascii="Times New Roman" w:eastAsia="Times New Roman" w:hAnsi="Times New Roman"/>
          <w:color w:val="000000"/>
          <w:sz w:val="20"/>
        </w:rPr>
        <w:t>”’</w:t>
      </w:r>
      <w:bookmarkStart w:id="420" w:name="co_footnoteReference_F215430900983_ID0EI"/>
      <w:bookmarkEnd w:id="420"/>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"#co_footnote_F215430900983_1"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215</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Although recent cases have been somewhat more tolerant </w:t>
      </w:r>
      <w:bookmarkStart w:id="421" w:name="co_pp_sp_1280_919_1"/>
      <w:bookmarkEnd w:id="421"/>
      <w:r>
        <w:rPr>
          <w:rFonts w:ascii="Times New Roman" w:eastAsia="Times New Roman" w:hAnsi="Times New Roman"/>
          <w:b/>
          <w:color w:val="000000"/>
          <w:sz w:val="20"/>
        </w:rPr>
        <w:t>*919</w:t>
      </w:r>
      <w:r>
        <w:rPr>
          <w:rFonts w:ascii="Times New Roman" w:eastAsia="Times New Roman" w:hAnsi="Times New Roman"/>
          <w:color w:val="000000"/>
          <w:sz w:val="20"/>
        </w:rPr>
        <w:t xml:space="preserve"> of promo</w:t>
      </w:r>
      <w:r>
        <w:rPr>
          <w:rFonts w:ascii="Times New Roman" w:eastAsia="Times New Roman" w:hAnsi="Times New Roman"/>
          <w:color w:val="000000"/>
          <w:sz w:val="20"/>
        </w:rPr>
        <w:t>tional government speech in the context of initiatives and pending state legislation,</w:t>
      </w:r>
      <w:bookmarkStart w:id="422" w:name="co_footnoteReference_F216430900983_ID0EQ"/>
      <w:bookmarkEnd w:id="422"/>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"#co_footnote_F216430900983_1"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216</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we may infer from this suspicion that it wo</w:t>
      </w:r>
      <w:r>
        <w:rPr>
          <w:rFonts w:ascii="Times New Roman" w:eastAsia="Times New Roman" w:hAnsi="Times New Roman"/>
          <w:color w:val="000000"/>
          <w:sz w:val="20"/>
        </w:rPr>
        <w:t>uld be constitutionally questionable for government to interfere in partisan elections by requiring products to carry labels disclosing the political party affiliation of members of a manufacturer</w:t>
      </w:r>
      <w:r>
        <w:rPr>
          <w:rFonts w:ascii="Times New Roman" w:eastAsia="Times New Roman" w:hAnsi="Times New Roman"/>
          <w:color w:val="000000"/>
          <w:sz w:val="20"/>
        </w:rPr>
        <w:t>’</w:t>
      </w:r>
      <w:r>
        <w:rPr>
          <w:rFonts w:ascii="Times New Roman" w:eastAsia="Times New Roman" w:hAnsi="Times New Roman"/>
          <w:color w:val="000000"/>
          <w:sz w:val="20"/>
        </w:rPr>
        <w:t>s board of directors.</w:t>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16"/>
        </w:rPr>
      </w:pPr>
      <w:bookmarkStart w:id="423" w:name="co_g_ID0EZYDI_1"/>
      <w:bookmarkEnd w:id="423"/>
      <w:r>
        <w:rPr>
          <w:rFonts w:ascii="Times New Roman" w:eastAsia="Times New Roman" w:hAnsi="Times New Roman"/>
          <w:color w:val="000000"/>
          <w:sz w:val="20"/>
        </w:rPr>
        <w:t>It is</w:t>
      </w:r>
      <w:r>
        <w:rPr>
          <w:rFonts w:ascii="Times New Roman" w:eastAsia="Times New Roman" w:hAnsi="Times New Roman"/>
          <w:color w:val="000000"/>
          <w:sz w:val="20"/>
        </w:rPr>
        <w:t xml:space="preserve"> entirely appropriate to reason in this way from the constitutional analogy between government speech and compelled commercial speech. Pursuing this analogy allows us better to understand some of the constitutional parameters of compelled commercial speech</w:t>
      </w:r>
      <w:r>
        <w:rPr>
          <w:rFonts w:ascii="Times New Roman" w:eastAsia="Times New Roman" w:hAnsi="Times New Roman"/>
          <w:color w:val="000000"/>
          <w:sz w:val="20"/>
        </w:rPr>
        <w:t>. It does so without appealing to the autonomy of commercial speakers. That recent cases repeatedly return to the theme of the autonomous commercial speaker is disturbing. It suggests that judicial hostility to compelled commercial speech may not reflect a</w:t>
      </w:r>
      <w:r>
        <w:rPr>
          <w:rFonts w:ascii="Times New Roman" w:eastAsia="Times New Roman" w:hAnsi="Times New Roman"/>
          <w:color w:val="000000"/>
          <w:sz w:val="20"/>
        </w:rPr>
        <w:t>ctual First Amendment concerns, but instead a fundamental suspicion of the modern administrative state and its regulation of commercial actors.</w:t>
      </w:r>
      <w:bookmarkStart w:id="424" w:name="co_footnoteReference_F217430900983_ID0EN"/>
      <w:bookmarkEnd w:id="424"/>
      <w:r>
        <w:rPr>
          <w:rFonts w:ascii="Times New Roman" w:eastAsia="Times New Roman" w:hAnsi="Times New Roman"/>
          <w:color w:val="000000"/>
          <w:sz w:val="16"/>
        </w:rPr>
        <w:fldChar w:fldCharType="begin"/>
      </w:r>
      <w:r>
        <w:rPr>
          <w:rFonts w:ascii="Times New Roman" w:eastAsia="Times New Roman" w:hAnsi="Times New Roman"/>
          <w:color w:val="000000"/>
          <w:sz w:val="16"/>
        </w:rPr>
        <w:instrText>HYPERLINK "#co_footnote_F21743090</w:instrText>
      </w:r>
      <w:r>
        <w:rPr>
          <w:rFonts w:ascii="Times New Roman" w:eastAsia="Times New Roman" w:hAnsi="Times New Roman"/>
          <w:color w:val="000000"/>
          <w:sz w:val="16"/>
        </w:rPr>
        <w:instrText xml:space="preserve">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217</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How else are we to interpret the recent and provocative references to </w:t>
      </w:r>
      <w:r>
        <w:rPr>
          <w:rFonts w:ascii="Times New Roman" w:eastAsia="Times New Roman" w:hAnsi="Times New Roman"/>
          <w:i/>
          <w:color w:val="000000"/>
          <w:sz w:val="20"/>
        </w:rPr>
        <w:t xml:space="preserve">Lochner </w:t>
      </w:r>
      <w:r>
        <w:rPr>
          <w:rFonts w:ascii="Times New Roman" w:eastAsia="Times New Roman" w:hAnsi="Times New Roman"/>
          <w:color w:val="000000"/>
          <w:sz w:val="20"/>
        </w:rPr>
        <w:t>in the midst of what purports to be a discussion of First Amendment jurisprudence?</w:t>
      </w:r>
      <w:bookmarkStart w:id="425" w:name="co_footnoteReference_F218430900983_ID0E1"/>
      <w:bookmarkEnd w:id="425"/>
      <w:r>
        <w:rPr>
          <w:rFonts w:ascii="Times New Roman" w:eastAsia="Times New Roman" w:hAnsi="Times New Roman"/>
          <w:color w:val="000000"/>
          <w:sz w:val="16"/>
        </w:rPr>
        <w:fldChar w:fldCharType="begin"/>
      </w:r>
      <w:r>
        <w:rPr>
          <w:rFonts w:ascii="Times New Roman" w:eastAsia="Times New Roman" w:hAnsi="Times New Roman"/>
          <w:color w:val="000000"/>
          <w:sz w:val="16"/>
        </w:rPr>
        <w:instrText>H</w:instrText>
      </w:r>
      <w:r>
        <w:rPr>
          <w:rFonts w:ascii="Times New Roman" w:eastAsia="Times New Roman" w:hAnsi="Times New Roman"/>
          <w:color w:val="000000"/>
          <w:sz w:val="16"/>
        </w:rPr>
        <w:instrText xml:space="preserve">YPERLINK "#co_footnote_F218430900983_1" </w:instrText>
      </w:r>
      <w:r w:rsidR="00595890">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218</w:t>
      </w:r>
      <w:r>
        <w:rPr>
          <w:rFonts w:ascii="Times New Roman" w:eastAsia="Times New Roman" w:hAnsi="Times New Roman"/>
          <w:color w:val="000000"/>
          <w:sz w:val="16"/>
        </w:rPr>
        <w:fldChar w:fldCharType="end"/>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3E6732">
      <w:pPr>
        <w:autoSpaceDE w:val="0"/>
        <w:autoSpaceDN w:val="0"/>
        <w:adjustRightInd w:val="0"/>
        <w:jc w:val="both"/>
        <w:rPr>
          <w:rFonts w:ascii="Times New Roman" w:hAnsi="Times New Roman"/>
          <w:color w:val="000000"/>
          <w:sz w:val="20"/>
        </w:rPr>
      </w:pPr>
      <w:bookmarkStart w:id="426" w:name="co_g_ID0EB1DI_1"/>
      <w:bookmarkEnd w:id="426"/>
      <w:r>
        <w:rPr>
          <w:rFonts w:ascii="Times New Roman" w:eastAsia="Times New Roman" w:hAnsi="Times New Roman"/>
          <w:color w:val="000000"/>
          <w:sz w:val="20"/>
        </w:rPr>
        <w:t>Conscripting the First Amendment to an anti-regulatory agenda would be a grave constitutional abuse. Freedom of speech allows us to discuss and decide whether we wish to adopt t</w:t>
      </w:r>
      <w:r>
        <w:rPr>
          <w:rFonts w:ascii="Times New Roman" w:eastAsia="Times New Roman" w:hAnsi="Times New Roman"/>
          <w:color w:val="000000"/>
          <w:sz w:val="20"/>
        </w:rPr>
        <w:t>he values of libertarianism; it does not itself impose libertarian values on commercial regulation. As Ed Baker knew well, there is an unresolvable tension between aspiring to protect the autonomy of commercial speakers, which seems to be influencing so ma</w:t>
      </w:r>
      <w:r>
        <w:rPr>
          <w:rFonts w:ascii="Times New Roman" w:eastAsia="Times New Roman" w:hAnsi="Times New Roman"/>
          <w:color w:val="000000"/>
          <w:sz w:val="20"/>
        </w:rPr>
        <w:t>ny recent compelled commercial speech opinions, and the pervasive regulation of commercial actors exemplified by humdrum legislation like the CLA. So long as we remain caught in the torque of this tension, we can expect only deepening doctrinal obscurity.</w:t>
      </w:r>
    </w:p>
    <w:p w:rsidR="00000000" w:rsidRDefault="003E6732">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tbl>
      <w:tblPr>
        <w:tblW w:w="0" w:type="auto"/>
        <w:tblLayout w:type="fixed"/>
        <w:tblCellMar>
          <w:left w:w="0" w:type="dxa"/>
          <w:right w:w="0" w:type="dxa"/>
        </w:tblCellMar>
        <w:tblLook w:val="0000" w:firstRow="0" w:lastRow="0" w:firstColumn="0" w:lastColumn="0" w:noHBand="0" w:noVBand="0"/>
      </w:tblPr>
      <w:tblGrid>
        <w:gridCol w:w="600"/>
        <w:gridCol w:w="9480"/>
      </w:tblGrid>
      <w:tr w:rsidR="00000000">
        <w:tblPrEx>
          <w:tblCellMar>
            <w:top w:w="0" w:type="dxa"/>
            <w:left w:w="0" w:type="dxa"/>
            <w:bottom w:w="0" w:type="dxa"/>
            <w:right w:w="0" w:type="dxa"/>
          </w:tblCellMar>
        </w:tblPrEx>
        <w:tc>
          <w:tcPr>
            <w:tcW w:w="10080" w:type="dxa"/>
            <w:gridSpan w:val="2"/>
            <w:tcBorders>
              <w:top w:val="nil"/>
              <w:left w:val="nil"/>
              <w:bottom w:val="nil"/>
              <w:right w:val="nil"/>
            </w:tcBorders>
            <w:tcMar>
              <w:top w:w="200" w:type="dxa"/>
            </w:tcMar>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t>Footnotes</w:t>
            </w:r>
          </w:p>
          <w:p w:rsidR="00000000" w:rsidRDefault="003E6732">
            <w:pPr>
              <w:autoSpaceDE w:val="0"/>
              <w:autoSpaceDN w:val="0"/>
              <w:adjustRightInd w:val="0"/>
              <w:rPr>
                <w:rFonts w:ascii="Times New Roman" w:hAnsi="Times New Roman"/>
                <w:color w:val="000000"/>
                <w:sz w:val="20"/>
              </w:rPr>
            </w:pPr>
          </w:p>
        </w:tc>
      </w:tr>
      <w:bookmarkStart w:id="427" w:name="co_footnote_Fa1430900983_1"/>
      <w:bookmarkEnd w:id="427"/>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"#co_footnoteReference_Fa1430900983_ID0EHL"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a1</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Thank you to Conor Clarke for his remarkable and generous research assistance. I am grateful to Al Klevorick</w:t>
            </w:r>
            <w:r>
              <w:rPr>
                <w:rFonts w:ascii="Times New Roman" w:eastAsia="Times New Roman" w:hAnsi="Times New Roman"/>
                <w:color w:val="000000"/>
                <w:sz w:val="18"/>
              </w:rPr>
              <w:t>, Zorka Milin, Kerry Monroe, Alan Schwartz, Amanda Shanor, Hunter Smith, and James Weinstein for careful and helpful advice, as well as to the collective and deep insights of the Yale Faculty Workshop.</w:t>
            </w:r>
          </w:p>
          <w:p w:rsidR="00000000" w:rsidRDefault="003E6732">
            <w:pPr>
              <w:autoSpaceDE w:val="0"/>
              <w:autoSpaceDN w:val="0"/>
              <w:adjustRightInd w:val="0"/>
              <w:jc w:val="both"/>
              <w:rPr>
                <w:rFonts w:ascii="Times New Roman" w:hAnsi="Times New Roman"/>
                <w:color w:val="000000"/>
                <w:sz w:val="18"/>
              </w:rPr>
            </w:pPr>
          </w:p>
        </w:tc>
      </w:tr>
      <w:bookmarkStart w:id="428" w:name="co_footnote_F1430900983_1"/>
      <w:bookmarkEnd w:id="428"/>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"#co_footnoteReference_F1430900983_ID0EHYA"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C. EDWIN BAKER, HUMAN LIBERTY AND FREEDOM OF SPEECH 196 (1989).</w:t>
            </w:r>
          </w:p>
          <w:p w:rsidR="00000000" w:rsidRDefault="003E6732">
            <w:pPr>
              <w:autoSpaceDE w:val="0"/>
              <w:autoSpaceDN w:val="0"/>
              <w:adjustRightInd w:val="0"/>
              <w:jc w:val="both"/>
              <w:rPr>
                <w:rFonts w:ascii="Times New Roman" w:hAnsi="Times New Roman"/>
                <w:color w:val="000000"/>
                <w:sz w:val="18"/>
              </w:rPr>
            </w:pPr>
          </w:p>
        </w:tc>
      </w:tr>
      <w:bookmarkStart w:id="429" w:name="co_footnote_F2430900983_1"/>
      <w:bookmarkEnd w:id="429"/>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"#co_footnoteReference_F2430900983_ID0EKZA"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i/>
                <w:color w:val="000000"/>
                <w:sz w:val="18"/>
              </w:rPr>
            </w:pPr>
            <w:r>
              <w:rPr>
                <w:rFonts w:ascii="Times New Roman" w:eastAsia="Times New Roman" w:hAnsi="Times New Roman"/>
                <w:i/>
                <w:color w:val="000000"/>
                <w:sz w:val="18"/>
              </w:rPr>
              <w:t>Id.</w:t>
            </w:r>
          </w:p>
          <w:p w:rsidR="00000000" w:rsidRDefault="003E6732">
            <w:pPr>
              <w:autoSpaceDE w:val="0"/>
              <w:autoSpaceDN w:val="0"/>
              <w:adjustRightInd w:val="0"/>
              <w:jc w:val="both"/>
              <w:rPr>
                <w:rFonts w:ascii="Times New Roman" w:hAnsi="Times New Roman"/>
                <w:i/>
                <w:color w:val="000000"/>
                <w:sz w:val="18"/>
              </w:rPr>
            </w:pPr>
          </w:p>
        </w:tc>
      </w:tr>
      <w:bookmarkStart w:id="430" w:name="co_footnote_F3430900983_1"/>
      <w:bookmarkEnd w:id="430"/>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"#co_footnoteReference_F3430900983_ID0EPZA"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3</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i/>
                <w:color w:val="000000"/>
                <w:sz w:val="18"/>
              </w:rPr>
              <w:t>See, e.g.</w:t>
            </w:r>
            <w:r>
              <w:rPr>
                <w:rFonts w:ascii="Times New Roman" w:eastAsia="Times New Roman" w:hAnsi="Times New Roman"/>
                <w:color w:val="000000"/>
                <w:sz w:val="18"/>
              </w:rPr>
              <w:t xml:space="preserve">, </w:t>
            </w:r>
            <w:hyperlink r:id="rId47" w:history="1">
              <w:r>
                <w:rPr>
                  <w:rFonts w:ascii="Times New Roman" w:eastAsia="Times New Roman" w:hAnsi="Times New Roman"/>
                  <w:color w:val="0000FF"/>
                  <w:sz w:val="18"/>
                </w:rPr>
                <w:t>Sorrell v. IMS Health Inc., 131 S. Ct. 2653 (2011)</w:t>
              </w:r>
            </w:hyperlink>
            <w:r>
              <w:rPr>
                <w:rFonts w:ascii="Times New Roman" w:eastAsia="Times New Roman" w:hAnsi="Times New Roman"/>
                <w:color w:val="000000"/>
                <w:sz w:val="18"/>
              </w:rPr>
              <w:t xml:space="preserve">; </w:t>
            </w:r>
            <w:hyperlink r:id="rId48" w:history="1">
              <w:r>
                <w:rPr>
                  <w:rFonts w:ascii="Times New Roman" w:eastAsia="Times New Roman" w:hAnsi="Times New Roman"/>
                  <w:color w:val="0000FF"/>
                  <w:sz w:val="18"/>
                </w:rPr>
                <w:t>Thompson v. W. States Med. Ctr., 535 U.S. 357 (2002)</w:t>
              </w:r>
            </w:hyperlink>
            <w:r>
              <w:rPr>
                <w:rFonts w:ascii="Times New Roman" w:eastAsia="Times New Roman" w:hAnsi="Times New Roman"/>
                <w:color w:val="000000"/>
                <w:sz w:val="18"/>
              </w:rPr>
              <w:t xml:space="preserve">; </w:t>
            </w:r>
            <w:hyperlink r:id="rId49" w:history="1">
              <w:r>
                <w:rPr>
                  <w:rFonts w:ascii="Times New Roman" w:eastAsia="Times New Roman" w:hAnsi="Times New Roman"/>
                  <w:color w:val="0000FF"/>
                  <w:sz w:val="18"/>
                </w:rPr>
                <w:t>United States v. Unite</w:t>
              </w:r>
              <w:r>
                <w:rPr>
                  <w:rFonts w:ascii="Times New Roman" w:eastAsia="Times New Roman" w:hAnsi="Times New Roman"/>
                  <w:color w:val="0000FF"/>
                  <w:sz w:val="18"/>
                </w:rPr>
                <w:t>d Foods, Inc., 533 U.S. 405 (2001)</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431" w:name="co_footnote_F4430900983_1"/>
      <w:bookmarkEnd w:id="431"/>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"#co_footnoteReference_F4430900983_ID0EG1A"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4</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C. Edwin Baker, </w:t>
            </w:r>
            <w:hyperlink r:id="rId50" w:history="1">
              <w:r>
                <w:rPr>
                  <w:rFonts w:ascii="Times New Roman" w:eastAsia="Times New Roman" w:hAnsi="Times New Roman"/>
                  <w:i/>
                  <w:color w:val="0000FF"/>
                  <w:sz w:val="18"/>
                </w:rPr>
                <w:t>First Amendment Limits on Copyright</w:t>
              </w:r>
              <w:r>
                <w:rPr>
                  <w:rFonts w:ascii="Times New Roman" w:eastAsia="Times New Roman" w:hAnsi="Times New Roman"/>
                  <w:color w:val="0000FF"/>
                  <w:sz w:val="18"/>
                </w:rPr>
                <w:t>, 55 VAND. L. REV. 891, 902 (2002)</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432" w:name="co_footnote_F5430900983_1"/>
      <w:bookmarkEnd w:id="432"/>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"#co_footnoteReference_F5430900983_ID0EY1A"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5</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hyperlink r:id="rId51" w:history="1">
              <w:r>
                <w:rPr>
                  <w:rFonts w:ascii="Times New Roman" w:eastAsia="Times New Roman" w:hAnsi="Times New Roman"/>
                  <w:i/>
                  <w:color w:val="0000FF"/>
                  <w:sz w:val="18"/>
                </w:rPr>
                <w:t>Sorrell</w:t>
              </w:r>
              <w:r>
                <w:rPr>
                  <w:rFonts w:ascii="Times New Roman" w:eastAsia="Times New Roman" w:hAnsi="Times New Roman"/>
                  <w:color w:val="0000FF"/>
                  <w:sz w:val="18"/>
                </w:rPr>
                <w:t>, 131 S. Ct. at 2665</w:t>
              </w:r>
            </w:hyperlink>
            <w:r>
              <w:rPr>
                <w:rFonts w:ascii="Times New Roman" w:eastAsia="Times New Roman" w:hAnsi="Times New Roman"/>
                <w:color w:val="000000"/>
                <w:sz w:val="18"/>
              </w:rPr>
              <w:t xml:space="preserve"> (quoting </w:t>
            </w:r>
            <w:hyperlink r:id="rId52" w:history="1">
              <w:r>
                <w:rPr>
                  <w:rFonts w:ascii="Times New Roman" w:eastAsia="Times New Roman" w:hAnsi="Times New Roman"/>
                  <w:color w:val="0000FF"/>
                  <w:sz w:val="18"/>
                </w:rPr>
                <w:t>Lochner v. New York, 198 U.S. 45, 75 (1905)</w:t>
              </w:r>
            </w:hyperlink>
            <w:r>
              <w:rPr>
                <w:rFonts w:ascii="Times New Roman" w:eastAsia="Times New Roman" w:hAnsi="Times New Roman"/>
                <w:color w:val="000000"/>
                <w:sz w:val="18"/>
              </w:rPr>
              <w:t>). The language comes directly from Justice Thomas</w:t>
            </w:r>
            <w:r>
              <w:rPr>
                <w:rFonts w:ascii="Times New Roman" w:eastAsia="Times New Roman" w:hAnsi="Times New Roman"/>
                <w:color w:val="000000"/>
                <w:sz w:val="18"/>
              </w:rPr>
              <w:t>’</w:t>
            </w:r>
            <w:r>
              <w:rPr>
                <w:rFonts w:ascii="Times New Roman" w:eastAsia="Times New Roman" w:hAnsi="Times New Roman"/>
                <w:color w:val="000000"/>
                <w:sz w:val="18"/>
              </w:rPr>
              <w:t xml:space="preserve">s dissent in an earlier commercial </w:t>
            </w:r>
            <w:r>
              <w:rPr>
                <w:rFonts w:ascii="Times New Roman" w:eastAsia="Times New Roman" w:hAnsi="Times New Roman"/>
                <w:color w:val="000000"/>
                <w:sz w:val="18"/>
              </w:rPr>
              <w:t xml:space="preserve">speech case, </w:t>
            </w:r>
            <w:hyperlink r:id="rId53" w:history="1">
              <w:r>
                <w:rPr>
                  <w:rFonts w:ascii="Times New Roman" w:eastAsia="Times New Roman" w:hAnsi="Times New Roman"/>
                  <w:color w:val="0000FF"/>
                  <w:sz w:val="18"/>
                </w:rPr>
                <w:t>Glickman v. Wileman Bros. &amp; Elliott, Inc., 521 U.S. 457, 505 n.3 (1997)</w:t>
              </w:r>
            </w:hyperlink>
            <w:r>
              <w:rPr>
                <w:rFonts w:ascii="Times New Roman" w:eastAsia="Times New Roman" w:hAnsi="Times New Roman"/>
                <w:color w:val="000000"/>
                <w:sz w:val="18"/>
              </w:rPr>
              <w:t xml:space="preserve"> (</w:t>
            </w:r>
            <w:r>
              <w:rPr>
                <w:rFonts w:ascii="Times New Roman" w:eastAsia="Times New Roman" w:hAnsi="Times New Roman"/>
                <w:color w:val="000000"/>
                <w:sz w:val="18"/>
              </w:rPr>
              <w:t>“</w:t>
            </w:r>
            <w:r>
              <w:rPr>
                <w:rFonts w:ascii="Times New Roman" w:eastAsia="Times New Roman" w:hAnsi="Times New Roman"/>
                <w:color w:val="000000"/>
                <w:sz w:val="18"/>
              </w:rPr>
              <w:t xml:space="preserve">Although the Constitution may not </w:t>
            </w:r>
            <w:r>
              <w:rPr>
                <w:rFonts w:ascii="Times New Roman" w:eastAsia="Times New Roman" w:hAnsi="Times New Roman"/>
                <w:color w:val="000000"/>
                <w:sz w:val="18"/>
              </w:rPr>
              <w:t>‘</w:t>
            </w:r>
            <w:r>
              <w:rPr>
                <w:rFonts w:ascii="Times New Roman" w:eastAsia="Times New Roman" w:hAnsi="Times New Roman"/>
                <w:color w:val="000000"/>
                <w:sz w:val="18"/>
              </w:rPr>
              <w:t>enact Mr. Herbert Spencer</w:t>
            </w:r>
            <w:r>
              <w:rPr>
                <w:rFonts w:ascii="Times New Roman" w:eastAsia="Times New Roman" w:hAnsi="Times New Roman"/>
                <w:color w:val="000000"/>
                <w:sz w:val="18"/>
              </w:rPr>
              <w:t>’</w:t>
            </w:r>
            <w:r>
              <w:rPr>
                <w:rFonts w:ascii="Times New Roman" w:eastAsia="Times New Roman" w:hAnsi="Times New Roman"/>
                <w:color w:val="000000"/>
                <w:sz w:val="18"/>
              </w:rPr>
              <w:t>s Social Statics,</w:t>
            </w:r>
            <w:r>
              <w:rPr>
                <w:rFonts w:ascii="Times New Roman" w:eastAsia="Times New Roman" w:hAnsi="Times New Roman"/>
                <w:color w:val="000000"/>
                <w:sz w:val="18"/>
              </w:rPr>
              <w:t>’</w:t>
            </w:r>
            <w:r>
              <w:rPr>
                <w:rFonts w:ascii="Times New Roman" w:eastAsia="Times New Roman" w:hAnsi="Times New Roman"/>
                <w:color w:val="000000"/>
                <w:sz w:val="18"/>
              </w:rPr>
              <w:t xml:space="preserve"> and thus the Government has a considerable r</w:t>
            </w:r>
            <w:r>
              <w:rPr>
                <w:rFonts w:ascii="Times New Roman" w:eastAsia="Times New Roman" w:hAnsi="Times New Roman"/>
                <w:color w:val="000000"/>
                <w:sz w:val="18"/>
              </w:rPr>
              <w:t>ange of authority in regulating the Nation</w:t>
            </w:r>
            <w:r>
              <w:rPr>
                <w:rFonts w:ascii="Times New Roman" w:eastAsia="Times New Roman" w:hAnsi="Times New Roman"/>
                <w:color w:val="000000"/>
                <w:sz w:val="18"/>
              </w:rPr>
              <w:t>’</w:t>
            </w:r>
            <w:r>
              <w:rPr>
                <w:rFonts w:ascii="Times New Roman" w:eastAsia="Times New Roman" w:hAnsi="Times New Roman"/>
                <w:color w:val="000000"/>
                <w:sz w:val="18"/>
              </w:rPr>
              <w:t xml:space="preserve">s economic structure, part of the Constitution--the First Amendment--does enact a distinctly individualistic notion of </w:t>
            </w:r>
            <w:r>
              <w:rPr>
                <w:rFonts w:ascii="Times New Roman" w:eastAsia="Times New Roman" w:hAnsi="Times New Roman"/>
                <w:color w:val="000000"/>
                <w:sz w:val="18"/>
              </w:rPr>
              <w:t>‘</w:t>
            </w:r>
            <w:r>
              <w:rPr>
                <w:rFonts w:ascii="Times New Roman" w:eastAsia="Times New Roman" w:hAnsi="Times New Roman"/>
                <w:color w:val="000000"/>
                <w:sz w:val="18"/>
              </w:rPr>
              <w:t>the freedom of speech,</w:t>
            </w:r>
            <w:r>
              <w:rPr>
                <w:rFonts w:ascii="Times New Roman" w:eastAsia="Times New Roman" w:hAnsi="Times New Roman"/>
                <w:color w:val="000000"/>
                <w:sz w:val="18"/>
              </w:rPr>
              <w:t>’</w:t>
            </w:r>
            <w:r>
              <w:rPr>
                <w:rFonts w:ascii="Times New Roman" w:eastAsia="Times New Roman" w:hAnsi="Times New Roman"/>
                <w:color w:val="000000"/>
                <w:sz w:val="18"/>
              </w:rPr>
              <w:t xml:space="preserve"> and Congress may not simply collectivize that aspect of our society, </w:t>
            </w:r>
            <w:r>
              <w:rPr>
                <w:rFonts w:ascii="Times New Roman" w:eastAsia="Times New Roman" w:hAnsi="Times New Roman"/>
                <w:color w:val="000000"/>
                <w:sz w:val="18"/>
              </w:rPr>
              <w:t>regardless of what it may do elsewhere.</w:t>
            </w:r>
            <w:r>
              <w:rPr>
                <w:rFonts w:ascii="Times New Roman" w:eastAsia="Times New Roman" w:hAnsi="Times New Roman"/>
                <w:color w:val="000000"/>
                <w:sz w:val="18"/>
              </w:rPr>
              <w:t>”</w:t>
            </w:r>
            <w:r>
              <w:rPr>
                <w:rFonts w:ascii="Times New Roman" w:eastAsia="Times New Roman" w:hAnsi="Times New Roman"/>
                <w:color w:val="000000"/>
                <w:sz w:val="18"/>
              </w:rPr>
              <w:t xml:space="preserve"> (citation omitted)).</w:t>
            </w:r>
          </w:p>
          <w:p w:rsidR="00000000" w:rsidRDefault="003E6732">
            <w:pPr>
              <w:autoSpaceDE w:val="0"/>
              <w:autoSpaceDN w:val="0"/>
              <w:adjustRightInd w:val="0"/>
              <w:jc w:val="both"/>
              <w:rPr>
                <w:rFonts w:ascii="Times New Roman" w:hAnsi="Times New Roman"/>
                <w:color w:val="000000"/>
                <w:sz w:val="18"/>
              </w:rPr>
            </w:pPr>
          </w:p>
        </w:tc>
      </w:tr>
      <w:bookmarkStart w:id="433" w:name="co_footnote_F6430900983_1"/>
      <w:bookmarkEnd w:id="433"/>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"#co_footnoteReference_F6430900983_ID0EK2A"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6</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i/>
                <w:color w:val="000000"/>
                <w:sz w:val="18"/>
              </w:rPr>
              <w:t>See, e.g.</w:t>
            </w:r>
            <w:r>
              <w:rPr>
                <w:rFonts w:ascii="Times New Roman" w:eastAsia="Times New Roman" w:hAnsi="Times New Roman"/>
                <w:color w:val="000000"/>
                <w:sz w:val="18"/>
              </w:rPr>
              <w:t xml:space="preserve">, </w:t>
            </w:r>
            <w:hyperlink r:id="rId54" w:history="1">
              <w:r>
                <w:rPr>
                  <w:rFonts w:ascii="Times New Roman" w:eastAsia="Times New Roman" w:hAnsi="Times New Roman"/>
                  <w:color w:val="0000FF"/>
                  <w:sz w:val="18"/>
                </w:rPr>
                <w:t>Nat’l Ass’n of Mfrs. v. SEC, 748 F.3d 359 (D.C. Cir. 2014)</w:t>
              </w:r>
            </w:hyperlink>
            <w:r>
              <w:rPr>
                <w:rFonts w:ascii="Times New Roman" w:eastAsia="Times New Roman" w:hAnsi="Times New Roman"/>
                <w:color w:val="000000"/>
                <w:sz w:val="18"/>
              </w:rPr>
              <w:t xml:space="preserve">; </w:t>
            </w:r>
            <w:hyperlink r:id="rId55" w:history="1">
              <w:r>
                <w:rPr>
                  <w:rFonts w:ascii="Times New Roman" w:eastAsia="Times New Roman" w:hAnsi="Times New Roman"/>
                  <w:color w:val="0000FF"/>
                  <w:sz w:val="18"/>
                </w:rPr>
                <w:t>Nat’l Ass’n of Mfrs. v. NLRB, 717 F.3d 947 (D.C. Cir. 2013)</w:t>
              </w:r>
            </w:hyperlink>
            <w:r>
              <w:rPr>
                <w:rFonts w:ascii="Times New Roman" w:eastAsia="Times New Roman" w:hAnsi="Times New Roman"/>
                <w:color w:val="000000"/>
                <w:sz w:val="18"/>
              </w:rPr>
              <w:t xml:space="preserve">; </w:t>
            </w:r>
            <w:hyperlink r:id="rId56" w:history="1">
              <w:r>
                <w:rPr>
                  <w:rFonts w:ascii="Times New Roman" w:eastAsia="Times New Roman" w:hAnsi="Times New Roman"/>
                  <w:color w:val="0000FF"/>
                  <w:sz w:val="18"/>
                </w:rPr>
                <w:t>R.J. Reynolds Tobacco Co. v. FDA, 696 F.3d 1205 (D.C. Cir. 2012)</w:t>
              </w:r>
            </w:hyperlink>
            <w:r>
              <w:rPr>
                <w:rFonts w:ascii="Times New Roman" w:eastAsia="Times New Roman" w:hAnsi="Times New Roman"/>
                <w:color w:val="000000"/>
                <w:sz w:val="18"/>
              </w:rPr>
              <w:t xml:space="preserve">; </w:t>
            </w:r>
            <w:hyperlink r:id="rId57" w:history="1">
              <w:r>
                <w:rPr>
                  <w:rFonts w:ascii="Times New Roman" w:eastAsia="Times New Roman" w:hAnsi="Times New Roman"/>
                  <w:color w:val="0000FF"/>
                  <w:sz w:val="18"/>
                </w:rPr>
                <w:t>Authentic Beverages Co. v. Tex. Alcoholic Beverage Comm’n, 835 F. Supp. 2d 227 (W.D. Tex. 2011)</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434" w:name="co_footnote_F7430900983_1"/>
      <w:bookmarkEnd w:id="434"/>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"#co_footnoteReference_F7430900983_ID0E52A"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7</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hyperlink r:id="rId58" w:history="1">
              <w:r>
                <w:rPr>
                  <w:rFonts w:ascii="Times New Roman" w:eastAsia="Times New Roman" w:hAnsi="Times New Roman"/>
                  <w:color w:val="0000FF"/>
                  <w:sz w:val="18"/>
                </w:rPr>
                <w:t>Wooley v. Maynard, 430 U.S. 705, 714 (1977)</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435" w:name="co_footnote_F8430900983_1"/>
      <w:bookmarkEnd w:id="435"/>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"#co_footnoteReference_F8430900983_ID0EK3A"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8</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C. Edwin Baker, </w:t>
            </w:r>
            <w:hyperlink r:id="rId59" w:history="1">
              <w:r>
                <w:rPr>
                  <w:rFonts w:ascii="Times New Roman" w:eastAsia="Times New Roman" w:hAnsi="Times New Roman"/>
                  <w:i/>
                  <w:color w:val="0000FF"/>
                  <w:sz w:val="18"/>
                </w:rPr>
                <w:t>Autonomy and Free Speech</w:t>
              </w:r>
              <w:r>
                <w:rPr>
                  <w:rFonts w:ascii="Times New Roman" w:eastAsia="Times New Roman" w:hAnsi="Times New Roman"/>
                  <w:color w:val="0000FF"/>
                  <w:sz w:val="18"/>
                </w:rPr>
                <w:t>, 27 CONST. COMMENT. 251, 270 (2011)</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436" w:name="co_footnote_F9430900983_1"/>
      <w:bookmarkEnd w:id="436"/>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"#co_footnoteReference_F9430900983_ID0EC5A"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9</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hyperlink r:id="rId60" w:history="1">
              <w:r>
                <w:rPr>
                  <w:rFonts w:ascii="Times New Roman" w:eastAsia="Times New Roman" w:hAnsi="Times New Roman"/>
                  <w:color w:val="0000FF"/>
                  <w:sz w:val="18"/>
                </w:rPr>
                <w:t>Nat’l Ass’n of Mfrs. v. SEC, 748 F.3d 359 (D.C. Cir. 2014)</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437" w:name="co_footnote_F10430900983_1"/>
      <w:bookmarkEnd w:id="437"/>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"#co_footnoteReference_F10430900983_ID0EF5"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10</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hyperlink r:id="rId61" w:history="1">
              <w:r>
                <w:rPr>
                  <w:rFonts w:ascii="Times New Roman" w:eastAsia="Times New Roman" w:hAnsi="Times New Roman"/>
                  <w:color w:val="0000FF"/>
                  <w:sz w:val="18"/>
                </w:rPr>
                <w:t>Pub. L. No. 111-203 § 1502, 124 Stat. 1</w:t>
              </w:r>
              <w:r>
                <w:rPr>
                  <w:rFonts w:ascii="Times New Roman" w:eastAsia="Times New Roman" w:hAnsi="Times New Roman"/>
                  <w:color w:val="0000FF"/>
                  <w:sz w:val="18"/>
                </w:rPr>
                <w:t>376</w:t>
              </w:r>
            </w:hyperlink>
            <w:r>
              <w:rPr>
                <w:rFonts w:ascii="Times New Roman" w:eastAsia="Times New Roman" w:hAnsi="Times New Roman"/>
                <w:color w:val="000000"/>
                <w:sz w:val="18"/>
              </w:rPr>
              <w:t xml:space="preserve">, 2213 (codified at </w:t>
            </w:r>
            <w:hyperlink r:id="rId62" w:history="1">
              <w:r>
                <w:rPr>
                  <w:rFonts w:ascii="Times New Roman" w:eastAsia="Times New Roman" w:hAnsi="Times New Roman"/>
                  <w:color w:val="0000FF"/>
                  <w:sz w:val="18"/>
                </w:rPr>
                <w:t>15 U.S.C. § 78m (2013)</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438" w:name="co_footnote_F11430900983_1"/>
      <w:bookmarkEnd w:id="438"/>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"#co_footnoteReference_F11430900983_ID0EO5"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11</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hyperlink r:id="rId63" w:history="1">
              <w:r>
                <w:rPr>
                  <w:rFonts w:ascii="Times New Roman" w:eastAsia="Times New Roman" w:hAnsi="Times New Roman"/>
                  <w:i/>
                  <w:color w:val="0000FF"/>
                  <w:sz w:val="18"/>
                </w:rPr>
                <w:t>Nat’l Ass’n of Mfrs. v. SEC</w:t>
              </w:r>
              <w:r>
                <w:rPr>
                  <w:rFonts w:ascii="Times New Roman" w:eastAsia="Times New Roman" w:hAnsi="Times New Roman"/>
                  <w:color w:val="0000FF"/>
                  <w:sz w:val="18"/>
                </w:rPr>
                <w:t>, 748 F.3d at 3</w:t>
              </w:r>
              <w:r>
                <w:rPr>
                  <w:rFonts w:ascii="Times New Roman" w:eastAsia="Times New Roman" w:hAnsi="Times New Roman"/>
                  <w:color w:val="0000FF"/>
                  <w:sz w:val="18"/>
                </w:rPr>
                <w:t>63</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439" w:name="co_footnote_F12430900983_1"/>
      <w:bookmarkEnd w:id="439"/>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"#co_footnoteReference_F12430900983_ID0ET5"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12</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hyperlink r:id="rId64" w:history="1">
              <w:r>
                <w:rPr>
                  <w:rFonts w:ascii="Times New Roman" w:eastAsia="Times New Roman" w:hAnsi="Times New Roman"/>
                  <w:i/>
                  <w:color w:val="0000FF"/>
                  <w:sz w:val="18"/>
                </w:rPr>
                <w:t>Id.</w:t>
              </w:r>
              <w:r>
                <w:rPr>
                  <w:rFonts w:ascii="Times New Roman" w:eastAsia="Times New Roman" w:hAnsi="Times New Roman"/>
                  <w:color w:val="0000FF"/>
                  <w:sz w:val="18"/>
                </w:rPr>
                <w:t xml:space="preserve"> at 362</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440" w:name="co_footnote_F13430900983_1"/>
      <w:bookmarkEnd w:id="440"/>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"#co_footnoteReference_F13430900983_ID0ED6"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13</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hyperlink r:id="rId65" w:history="1">
              <w:r>
                <w:rPr>
                  <w:rFonts w:ascii="Times New Roman" w:eastAsia="Times New Roman" w:hAnsi="Times New Roman"/>
                  <w:color w:val="0000FF"/>
                  <w:sz w:val="18"/>
                </w:rPr>
                <w:t>15 U.S.C. § 78m(p</w:t>
              </w:r>
              <w:r>
                <w:rPr>
                  <w:rFonts w:ascii="Times New Roman" w:eastAsia="Times New Roman" w:hAnsi="Times New Roman"/>
                  <w:color w:val="0000FF"/>
                  <w:sz w:val="18"/>
                </w:rPr>
                <w:t>)(1)(D) (2013)</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441" w:name="co_footnote_F14430900983_1"/>
      <w:bookmarkEnd w:id="441"/>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"#co_footnoteReference_F14430900983_ID0ES6"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14</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hyperlink r:id="rId66" w:history="1">
              <w:r>
                <w:rPr>
                  <w:rFonts w:ascii="Times New Roman" w:eastAsia="Times New Roman" w:hAnsi="Times New Roman"/>
                  <w:i/>
                  <w:color w:val="0000FF"/>
                  <w:sz w:val="18"/>
                </w:rPr>
                <w:t>Nat’l Ass’n of Mfrs. v. SEC</w:t>
              </w:r>
              <w:r>
                <w:rPr>
                  <w:rFonts w:ascii="Times New Roman" w:eastAsia="Times New Roman" w:hAnsi="Times New Roman"/>
                  <w:color w:val="0000FF"/>
                  <w:sz w:val="18"/>
                </w:rPr>
                <w:t>, 748 F.3d at 363-64</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442" w:name="co_footnote_F15430900983_1"/>
      <w:bookmarkEnd w:id="442"/>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"#co_footnoteReference_F15430900983_ID0EEA"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15</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hyperlink r:id="rId67" w:history="1">
              <w:r>
                <w:rPr>
                  <w:rFonts w:ascii="Times New Roman" w:eastAsia="Times New Roman" w:hAnsi="Times New Roman"/>
                  <w:i/>
                  <w:color w:val="0000FF"/>
                  <w:sz w:val="18"/>
                </w:rPr>
                <w:t>Id.</w:t>
              </w:r>
              <w:r>
                <w:rPr>
                  <w:rFonts w:ascii="Times New Roman" w:eastAsia="Times New Roman" w:hAnsi="Times New Roman"/>
                  <w:color w:val="0000FF"/>
                  <w:sz w:val="18"/>
                </w:rPr>
                <w:t xml:space="preserve"> at 364</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443" w:name="co_footnote_F16430900983_1"/>
      <w:bookmarkEnd w:id="443"/>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"#co_footnoteReference_F16430900983_ID0EIA"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16</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i/>
                <w:color w:val="000000"/>
                <w:sz w:val="18"/>
              </w:rPr>
            </w:pPr>
            <w:r>
              <w:rPr>
                <w:rFonts w:ascii="Times New Roman" w:eastAsia="Times New Roman" w:hAnsi="Times New Roman"/>
                <w:i/>
                <w:color w:val="000000"/>
                <w:sz w:val="18"/>
              </w:rPr>
              <w:t>Id.</w:t>
            </w:r>
          </w:p>
          <w:p w:rsidR="00000000" w:rsidRDefault="003E6732">
            <w:pPr>
              <w:autoSpaceDE w:val="0"/>
              <w:autoSpaceDN w:val="0"/>
              <w:adjustRightInd w:val="0"/>
              <w:jc w:val="both"/>
              <w:rPr>
                <w:rFonts w:ascii="Times New Roman" w:hAnsi="Times New Roman"/>
                <w:i/>
                <w:color w:val="000000"/>
                <w:sz w:val="18"/>
              </w:rPr>
            </w:pPr>
          </w:p>
        </w:tc>
      </w:tr>
      <w:bookmarkStart w:id="444" w:name="co_footnote_F17430900983_1"/>
      <w:bookmarkEnd w:id="444"/>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"#co_footnoteReference_F17430900983_ID0EAB"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17</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hyperlink r:id="rId68" w:history="1">
              <w:r>
                <w:rPr>
                  <w:rFonts w:ascii="Times New Roman" w:eastAsia="Times New Roman" w:hAnsi="Times New Roman"/>
                  <w:color w:val="0000FF"/>
                  <w:sz w:val="18"/>
                </w:rPr>
                <w:t>Conflict Minerals, Exchange Act Release No. 34-67716, 2012 WL 3611799, at *152 (Aug. 22, 2012)</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445" w:name="co_footnote_F18430900983_1"/>
      <w:bookmarkEnd w:id="445"/>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"#co_footnoteReference_F18430900983_ID0EDB"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18</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i/>
                <w:color w:val="000000"/>
                <w:sz w:val="18"/>
              </w:rPr>
            </w:pPr>
            <w:r>
              <w:rPr>
                <w:rFonts w:ascii="Times New Roman" w:eastAsia="Times New Roman" w:hAnsi="Times New Roman"/>
                <w:i/>
                <w:color w:val="000000"/>
                <w:sz w:val="18"/>
              </w:rPr>
              <w:t>Id.</w:t>
            </w:r>
          </w:p>
          <w:p w:rsidR="00000000" w:rsidRDefault="003E6732">
            <w:pPr>
              <w:autoSpaceDE w:val="0"/>
              <w:autoSpaceDN w:val="0"/>
              <w:adjustRightInd w:val="0"/>
              <w:jc w:val="both"/>
              <w:rPr>
                <w:rFonts w:ascii="Times New Roman" w:hAnsi="Times New Roman"/>
                <w:i/>
                <w:color w:val="000000"/>
                <w:sz w:val="18"/>
              </w:rPr>
            </w:pPr>
          </w:p>
        </w:tc>
      </w:tr>
      <w:bookmarkStart w:id="446" w:name="co_footnote_F19430900983_1"/>
      <w:bookmarkEnd w:id="446"/>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"#co_footnoteReference_F19430900983_ID0EPB"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19</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i/>
                <w:color w:val="000000"/>
                <w:sz w:val="18"/>
              </w:rPr>
              <w:t>Id.</w:t>
            </w:r>
            <w:r>
              <w:rPr>
                <w:rFonts w:ascii="Times New Roman" w:eastAsia="Times New Roman" w:hAnsi="Times New Roman"/>
                <w:color w:val="000000"/>
                <w:sz w:val="18"/>
              </w:rPr>
              <w:t xml:space="preserve"> at *153.</w:t>
            </w:r>
          </w:p>
          <w:p w:rsidR="00000000" w:rsidRDefault="003E6732">
            <w:pPr>
              <w:autoSpaceDE w:val="0"/>
              <w:autoSpaceDN w:val="0"/>
              <w:adjustRightInd w:val="0"/>
              <w:jc w:val="both"/>
              <w:rPr>
                <w:rFonts w:ascii="Times New Roman" w:hAnsi="Times New Roman"/>
                <w:color w:val="000000"/>
                <w:sz w:val="18"/>
              </w:rPr>
            </w:pPr>
          </w:p>
        </w:tc>
      </w:tr>
      <w:bookmarkStart w:id="447" w:name="co_footnote_F20430900983_1"/>
      <w:bookmarkEnd w:id="447"/>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"#co_footnoteReference_F20430900983_ID0EFC"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20</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i/>
                <w:color w:val="000000"/>
                <w:sz w:val="18"/>
              </w:rPr>
              <w:t>Id.</w:t>
            </w:r>
            <w:r>
              <w:rPr>
                <w:rFonts w:ascii="Times New Roman" w:eastAsia="Times New Roman" w:hAnsi="Times New Roman"/>
                <w:color w:val="000000"/>
                <w:sz w:val="18"/>
              </w:rPr>
              <w:t xml:space="preserve"> at *154.</w:t>
            </w:r>
          </w:p>
          <w:p w:rsidR="00000000" w:rsidRDefault="003E6732">
            <w:pPr>
              <w:autoSpaceDE w:val="0"/>
              <w:autoSpaceDN w:val="0"/>
              <w:adjustRightInd w:val="0"/>
              <w:jc w:val="both"/>
              <w:rPr>
                <w:rFonts w:ascii="Times New Roman" w:hAnsi="Times New Roman"/>
                <w:color w:val="000000"/>
                <w:sz w:val="18"/>
              </w:rPr>
            </w:pPr>
          </w:p>
        </w:tc>
      </w:tr>
      <w:bookmarkStart w:id="448" w:name="co_footnote_F21430900983_1"/>
      <w:bookmarkEnd w:id="448"/>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"#co_footnoteReference_F21430900983_ID0ESC"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21</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Judge Randolph authored the majority opinion. He was joined by Judge Sentelle. Judge Srinivasan concurred in part.</w:t>
            </w:r>
          </w:p>
          <w:p w:rsidR="00000000" w:rsidRDefault="003E6732">
            <w:pPr>
              <w:autoSpaceDE w:val="0"/>
              <w:autoSpaceDN w:val="0"/>
              <w:adjustRightInd w:val="0"/>
              <w:jc w:val="both"/>
              <w:rPr>
                <w:rFonts w:ascii="Times New Roman" w:hAnsi="Times New Roman"/>
                <w:color w:val="000000"/>
                <w:sz w:val="18"/>
              </w:rPr>
            </w:pPr>
          </w:p>
        </w:tc>
      </w:tr>
      <w:bookmarkStart w:id="449" w:name="co_footnote_F22430900983_1"/>
      <w:bookmarkEnd w:id="449"/>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"#co_footnoteReference_F22430900983_ID0EJD"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22</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hyperlink r:id="rId69" w:history="1">
              <w:r>
                <w:rPr>
                  <w:rFonts w:ascii="Times New Roman" w:eastAsia="Times New Roman" w:hAnsi="Times New Roman"/>
                  <w:color w:val="0000FF"/>
                  <w:sz w:val="18"/>
                </w:rPr>
                <w:t>Nat’l Ass’n of Mfrs. v. SEC, 748 F.3d 359, 373 (D.C. Cir. 2014)</w:t>
              </w:r>
            </w:hyperlink>
            <w:r>
              <w:rPr>
                <w:rFonts w:ascii="Times New Roman" w:eastAsia="Times New Roman" w:hAnsi="Times New Roman"/>
                <w:color w:val="000000"/>
                <w:sz w:val="18"/>
              </w:rPr>
              <w:t xml:space="preserve"> (citations omitted) (internal quotation marks omitted). The Court added in a footnote:</w:t>
            </w:r>
          </w:p>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The requirement that an issuer use the particular descriptor</w:t>
            </w:r>
            <w:r>
              <w:rPr>
                <w:rFonts w:ascii="Times New Roman" w:eastAsia="Times New Roman" w:hAnsi="Times New Roman"/>
                <w:color w:val="000000"/>
                <w:sz w:val="18"/>
              </w:rPr>
              <w:t xml:space="preserve"> </w:t>
            </w:r>
            <w:r>
              <w:rPr>
                <w:rFonts w:ascii="Times New Roman" w:eastAsia="Times New Roman" w:hAnsi="Times New Roman"/>
                <w:color w:val="000000"/>
                <w:sz w:val="18"/>
              </w:rPr>
              <w:t>“</w:t>
            </w:r>
            <w:r>
              <w:rPr>
                <w:rFonts w:ascii="Times New Roman" w:eastAsia="Times New Roman" w:hAnsi="Times New Roman"/>
                <w:color w:val="000000"/>
                <w:sz w:val="18"/>
              </w:rPr>
              <w:t xml:space="preserve">not been found to be </w:t>
            </w:r>
            <w:r>
              <w:rPr>
                <w:rFonts w:ascii="Times New Roman" w:eastAsia="Times New Roman" w:hAnsi="Times New Roman"/>
                <w:color w:val="000000"/>
                <w:sz w:val="18"/>
              </w:rPr>
              <w:t>‘</w:t>
            </w:r>
            <w:r>
              <w:rPr>
                <w:rFonts w:ascii="Times New Roman" w:eastAsia="Times New Roman" w:hAnsi="Times New Roman"/>
                <w:color w:val="000000"/>
                <w:sz w:val="18"/>
              </w:rPr>
              <w:t>DRC conflict free</w:t>
            </w:r>
            <w:r>
              <w:rPr>
                <w:rFonts w:ascii="Times New Roman" w:eastAsia="Times New Roman" w:hAnsi="Times New Roman"/>
                <w:color w:val="000000"/>
                <w:sz w:val="18"/>
              </w:rPr>
              <w:t>”’</w:t>
            </w:r>
            <w:r>
              <w:rPr>
                <w:rFonts w:ascii="Times New Roman" w:eastAsia="Times New Roman" w:hAnsi="Times New Roman"/>
                <w:color w:val="000000"/>
                <w:sz w:val="18"/>
              </w:rPr>
              <w:t xml:space="preserve"> may arise as a result of the Commission</w:t>
            </w:r>
            <w:r>
              <w:rPr>
                <w:rFonts w:ascii="Times New Roman" w:eastAsia="Times New Roman" w:hAnsi="Times New Roman"/>
                <w:color w:val="000000"/>
                <w:sz w:val="18"/>
              </w:rPr>
              <w:t>’</w:t>
            </w:r>
            <w:r>
              <w:rPr>
                <w:rFonts w:ascii="Times New Roman" w:eastAsia="Times New Roman" w:hAnsi="Times New Roman"/>
                <w:color w:val="000000"/>
                <w:sz w:val="18"/>
              </w:rPr>
              <w:t>s discretionary choices, and not as a result of the statute itself. We only hold that the statute violates the First Amendment to the extent that it imposes that descriptio</w:t>
            </w:r>
            <w:r>
              <w:rPr>
                <w:rFonts w:ascii="Times New Roman" w:eastAsia="Times New Roman" w:hAnsi="Times New Roman"/>
                <w:color w:val="000000"/>
                <w:sz w:val="18"/>
              </w:rPr>
              <w:t>n requirement. If the description is purely a result of the Commission</w:t>
            </w:r>
            <w:r>
              <w:rPr>
                <w:rFonts w:ascii="Times New Roman" w:eastAsia="Times New Roman" w:hAnsi="Times New Roman"/>
                <w:color w:val="000000"/>
                <w:sz w:val="18"/>
              </w:rPr>
              <w:t>’</w:t>
            </w:r>
            <w:r>
              <w:rPr>
                <w:rFonts w:ascii="Times New Roman" w:eastAsia="Times New Roman" w:hAnsi="Times New Roman"/>
                <w:color w:val="000000"/>
                <w:sz w:val="18"/>
              </w:rPr>
              <w:t>s rule, then our First Amendment holding leaves the statute itself unaffected.</w:t>
            </w:r>
          </w:p>
          <w:p w:rsidR="00000000" w:rsidRDefault="003E6732">
            <w:pPr>
              <w:autoSpaceDE w:val="0"/>
              <w:autoSpaceDN w:val="0"/>
              <w:adjustRightInd w:val="0"/>
              <w:jc w:val="both"/>
              <w:rPr>
                <w:rFonts w:ascii="Times New Roman" w:hAnsi="Times New Roman"/>
                <w:color w:val="000000"/>
                <w:sz w:val="18"/>
              </w:rPr>
            </w:pPr>
            <w:hyperlink r:id="rId70" w:history="1">
              <w:r>
                <w:rPr>
                  <w:rFonts w:ascii="Times New Roman" w:eastAsia="Times New Roman" w:hAnsi="Times New Roman"/>
                  <w:i/>
                  <w:color w:val="0000FF"/>
                  <w:sz w:val="18"/>
                </w:rPr>
                <w:t>Id.</w:t>
              </w:r>
              <w:r>
                <w:rPr>
                  <w:rFonts w:ascii="Times New Roman" w:eastAsia="Times New Roman" w:hAnsi="Times New Roman"/>
                  <w:color w:val="0000FF"/>
                  <w:sz w:val="18"/>
                </w:rPr>
                <w:t xml:space="preserve"> at 373</w:t>
              </w:r>
            </w:hyperlink>
            <w:r>
              <w:rPr>
                <w:rFonts w:ascii="Times New Roman" w:eastAsia="Times New Roman" w:hAnsi="Times New Roman"/>
                <w:color w:val="000000"/>
                <w:sz w:val="18"/>
              </w:rPr>
              <w:t xml:space="preserve"> n.14.</w:t>
            </w:r>
          </w:p>
          <w:p w:rsidR="00000000" w:rsidRDefault="003E6732">
            <w:pPr>
              <w:autoSpaceDE w:val="0"/>
              <w:autoSpaceDN w:val="0"/>
              <w:adjustRightInd w:val="0"/>
              <w:jc w:val="both"/>
              <w:rPr>
                <w:rFonts w:ascii="Times New Roman" w:hAnsi="Times New Roman"/>
                <w:color w:val="000000"/>
                <w:sz w:val="18"/>
              </w:rPr>
            </w:pPr>
          </w:p>
        </w:tc>
      </w:tr>
      <w:bookmarkStart w:id="450" w:name="co_footnote_F23430900983_1"/>
      <w:bookmarkEnd w:id="450"/>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"#co_footnoteReference_F23430900983_ID0ECE"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23</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The regulation defines an </w:t>
            </w:r>
            <w:r>
              <w:rPr>
                <w:rFonts w:ascii="Times New Roman" w:eastAsia="Times New Roman" w:hAnsi="Times New Roman"/>
                <w:color w:val="000000"/>
                <w:sz w:val="18"/>
              </w:rPr>
              <w:t>“</w:t>
            </w:r>
            <w:r>
              <w:rPr>
                <w:rFonts w:ascii="Times New Roman" w:eastAsia="Times New Roman" w:hAnsi="Times New Roman"/>
                <w:color w:val="000000"/>
                <w:sz w:val="18"/>
              </w:rPr>
              <w:t>armed group</w:t>
            </w:r>
            <w:r>
              <w:rPr>
                <w:rFonts w:ascii="Times New Roman" w:eastAsia="Times New Roman" w:hAnsi="Times New Roman"/>
                <w:color w:val="000000"/>
                <w:sz w:val="18"/>
              </w:rPr>
              <w:t>”</w:t>
            </w:r>
            <w:r>
              <w:rPr>
                <w:rFonts w:ascii="Times New Roman" w:eastAsia="Times New Roman" w:hAnsi="Times New Roman"/>
                <w:color w:val="000000"/>
                <w:sz w:val="18"/>
              </w:rPr>
              <w:t xml:space="preserve"> as </w:t>
            </w:r>
            <w:r>
              <w:rPr>
                <w:rFonts w:ascii="Times New Roman" w:eastAsia="Times New Roman" w:hAnsi="Times New Roman"/>
                <w:color w:val="000000"/>
                <w:sz w:val="18"/>
              </w:rPr>
              <w:t>“</w:t>
            </w:r>
            <w:r>
              <w:rPr>
                <w:rFonts w:ascii="Times New Roman" w:eastAsia="Times New Roman" w:hAnsi="Times New Roman"/>
                <w:color w:val="000000"/>
                <w:sz w:val="18"/>
              </w:rPr>
              <w:t>an armed group that is identified as a perpetrator of serious human rights abuses in annual Country Reports on Human Rights Practices under s</w:t>
            </w:r>
            <w:r>
              <w:rPr>
                <w:rFonts w:ascii="Times New Roman" w:eastAsia="Times New Roman" w:hAnsi="Times New Roman"/>
                <w:color w:val="000000"/>
                <w:sz w:val="18"/>
              </w:rPr>
              <w:t>ections 116(d) and 502B(b) of the Foreign Assistance Act of 1961 relating to the Democratic Republic of the Congo or an adjoining country.</w:t>
            </w:r>
            <w:r>
              <w:rPr>
                <w:rFonts w:ascii="Times New Roman" w:eastAsia="Times New Roman" w:hAnsi="Times New Roman"/>
                <w:color w:val="000000"/>
                <w:sz w:val="18"/>
              </w:rPr>
              <w:t>”</w:t>
            </w:r>
            <w:r>
              <w:rPr>
                <w:rFonts w:ascii="Times New Roman" w:eastAsia="Times New Roman" w:hAnsi="Times New Roman"/>
                <w:color w:val="000000"/>
                <w:sz w:val="18"/>
              </w:rPr>
              <w:t xml:space="preserve"> </w:t>
            </w:r>
            <w:hyperlink r:id="rId71" w:history="1">
              <w:r>
                <w:rPr>
                  <w:rFonts w:ascii="Times New Roman" w:eastAsia="Times New Roman" w:hAnsi="Times New Roman"/>
                  <w:color w:val="0000FF"/>
                  <w:sz w:val="18"/>
                </w:rPr>
                <w:t>Conflict Minerals, Exchange Act Release No. 34-67716, 2012 WL 3611799, at *155 (Aug. 22, 2012)</w:t>
              </w:r>
            </w:hyperlink>
            <w:r>
              <w:rPr>
                <w:rFonts w:ascii="Times New Roman" w:eastAsia="Times New Roman" w:hAnsi="Times New Roman"/>
                <w:color w:val="000000"/>
                <w:sz w:val="18"/>
              </w:rPr>
              <w:t xml:space="preserve"> (citations om</w:t>
            </w:r>
            <w:r>
              <w:rPr>
                <w:rFonts w:ascii="Times New Roman" w:eastAsia="Times New Roman" w:hAnsi="Times New Roman"/>
                <w:color w:val="000000"/>
                <w:sz w:val="18"/>
              </w:rPr>
              <w:t>itted).</w:t>
            </w:r>
          </w:p>
          <w:p w:rsidR="00000000" w:rsidRDefault="003E6732">
            <w:pPr>
              <w:autoSpaceDE w:val="0"/>
              <w:autoSpaceDN w:val="0"/>
              <w:adjustRightInd w:val="0"/>
              <w:jc w:val="both"/>
              <w:rPr>
                <w:rFonts w:ascii="Times New Roman" w:hAnsi="Times New Roman"/>
                <w:color w:val="000000"/>
                <w:sz w:val="18"/>
              </w:rPr>
            </w:pPr>
          </w:p>
        </w:tc>
      </w:tr>
      <w:bookmarkStart w:id="451" w:name="co_footnote_F24430900983_1"/>
      <w:bookmarkEnd w:id="451"/>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"#co_footnoteReference_F24430900983_ID0ELE"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24</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i/>
                <w:color w:val="000000"/>
                <w:sz w:val="18"/>
              </w:rPr>
            </w:pPr>
            <w:r>
              <w:rPr>
                <w:rFonts w:ascii="Times New Roman" w:eastAsia="Times New Roman" w:hAnsi="Times New Roman"/>
                <w:i/>
                <w:color w:val="000000"/>
                <w:sz w:val="18"/>
              </w:rPr>
              <w:t>Id.</w:t>
            </w:r>
          </w:p>
          <w:p w:rsidR="00000000" w:rsidRDefault="003E6732">
            <w:pPr>
              <w:autoSpaceDE w:val="0"/>
              <w:autoSpaceDN w:val="0"/>
              <w:adjustRightInd w:val="0"/>
              <w:jc w:val="both"/>
              <w:rPr>
                <w:rFonts w:ascii="Times New Roman" w:hAnsi="Times New Roman"/>
                <w:i/>
                <w:color w:val="000000"/>
                <w:sz w:val="18"/>
              </w:rPr>
            </w:pPr>
          </w:p>
        </w:tc>
      </w:tr>
      <w:bookmarkStart w:id="452" w:name="co_footnote_F25430900983_1"/>
      <w:bookmarkEnd w:id="452"/>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"#co_footnoteReference_F25430900983_ID0EOE"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25</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i/>
                <w:color w:val="000000"/>
                <w:sz w:val="18"/>
              </w:rPr>
            </w:pPr>
            <w:r>
              <w:rPr>
                <w:rFonts w:ascii="Times New Roman" w:eastAsia="Times New Roman" w:hAnsi="Times New Roman"/>
                <w:i/>
                <w:color w:val="000000"/>
                <w:sz w:val="18"/>
              </w:rPr>
              <w:t>Id.</w:t>
            </w:r>
          </w:p>
          <w:p w:rsidR="00000000" w:rsidRDefault="003E6732">
            <w:pPr>
              <w:autoSpaceDE w:val="0"/>
              <w:autoSpaceDN w:val="0"/>
              <w:adjustRightInd w:val="0"/>
              <w:jc w:val="both"/>
              <w:rPr>
                <w:rFonts w:ascii="Times New Roman" w:hAnsi="Times New Roman"/>
                <w:i/>
                <w:color w:val="000000"/>
                <w:sz w:val="18"/>
              </w:rPr>
            </w:pPr>
          </w:p>
        </w:tc>
      </w:tr>
      <w:bookmarkStart w:id="453" w:name="co_footnote_F26430900983_1"/>
      <w:bookmarkEnd w:id="453"/>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"#co_footnoteReference_F26430900983_ID0ETE"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26</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i/>
                <w:color w:val="000000"/>
                <w:sz w:val="18"/>
              </w:rPr>
              <w:t>Id.</w:t>
            </w:r>
            <w:r>
              <w:rPr>
                <w:rFonts w:ascii="Times New Roman" w:eastAsia="Times New Roman" w:hAnsi="Times New Roman"/>
                <w:color w:val="000000"/>
                <w:sz w:val="18"/>
              </w:rPr>
              <w:t xml:space="preserve"> at *152 (emphasis in original).</w:t>
            </w:r>
          </w:p>
          <w:p w:rsidR="00000000" w:rsidRDefault="003E6732">
            <w:pPr>
              <w:autoSpaceDE w:val="0"/>
              <w:autoSpaceDN w:val="0"/>
              <w:adjustRightInd w:val="0"/>
              <w:jc w:val="both"/>
              <w:rPr>
                <w:rFonts w:ascii="Times New Roman" w:hAnsi="Times New Roman"/>
                <w:color w:val="000000"/>
                <w:sz w:val="18"/>
              </w:rPr>
            </w:pPr>
          </w:p>
        </w:tc>
      </w:tr>
      <w:bookmarkStart w:id="454" w:name="co_footnote_F27430900983_1"/>
      <w:bookmarkEnd w:id="454"/>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HYPERLINK "#co_footnoteReference_F27430900983_ID0EXG"</w:instrText>
            </w:r>
            <w:r>
              <w:rPr>
                <w:rFonts w:ascii="Times New Roman" w:eastAsia="Times New Roman" w:hAnsi="Times New Roman"/>
                <w:color w:val="000000"/>
                <w:sz w:val="20"/>
              </w:rPr>
              <w:instrText xml:space="preserve">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27</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hyperlink r:id="rId72" w:history="1">
              <w:r>
                <w:rPr>
                  <w:rFonts w:ascii="Times New Roman" w:eastAsia="Times New Roman" w:hAnsi="Times New Roman"/>
                  <w:i/>
                  <w:color w:val="0000FF"/>
                  <w:sz w:val="18"/>
                </w:rPr>
                <w:t>Nat’l Ass’n of Mfrs. v. SEC</w:t>
              </w:r>
              <w:r>
                <w:rPr>
                  <w:rFonts w:ascii="Times New Roman" w:eastAsia="Times New Roman" w:hAnsi="Times New Roman"/>
                  <w:color w:val="0000FF"/>
                  <w:sz w:val="18"/>
                </w:rPr>
                <w:t>, 748 F.3d at 370-71</w:t>
              </w:r>
            </w:hyperlink>
            <w:r>
              <w:rPr>
                <w:rFonts w:ascii="Times New Roman" w:eastAsia="Times New Roman" w:hAnsi="Times New Roman"/>
                <w:color w:val="000000"/>
                <w:sz w:val="18"/>
              </w:rPr>
              <w:t xml:space="preserve"> (footnote omitted) (citations omitted).</w:t>
            </w:r>
          </w:p>
          <w:p w:rsidR="00000000" w:rsidRDefault="003E6732">
            <w:pPr>
              <w:autoSpaceDE w:val="0"/>
              <w:autoSpaceDN w:val="0"/>
              <w:adjustRightInd w:val="0"/>
              <w:jc w:val="both"/>
              <w:rPr>
                <w:rFonts w:ascii="Times New Roman" w:hAnsi="Times New Roman"/>
                <w:color w:val="000000"/>
                <w:sz w:val="18"/>
              </w:rPr>
            </w:pPr>
          </w:p>
        </w:tc>
      </w:tr>
      <w:bookmarkStart w:id="455" w:name="co_footnote_F28430900983_1"/>
      <w:bookmarkEnd w:id="455"/>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"#co_footnoteReference_F28430900983_ID0EXI"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28</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hyperlink r:id="rId73" w:history="1">
              <w:r>
                <w:rPr>
                  <w:rFonts w:ascii="Times New Roman" w:eastAsia="Times New Roman" w:hAnsi="Times New Roman"/>
                  <w:color w:val="0000FF"/>
                  <w:sz w:val="18"/>
                </w:rPr>
                <w:t>Glickman v. Wileman Bros. &amp; Elliott, Inc., 521 U.S. 457, 478 (1997)</w:t>
              </w:r>
            </w:hyperlink>
            <w:r>
              <w:rPr>
                <w:rFonts w:ascii="Times New Roman" w:eastAsia="Times New Roman" w:hAnsi="Times New Roman"/>
                <w:color w:val="000000"/>
                <w:sz w:val="18"/>
              </w:rPr>
              <w:t xml:space="preserve"> (Souter, J., dissenting).</w:t>
            </w:r>
          </w:p>
          <w:p w:rsidR="00000000" w:rsidRDefault="003E6732">
            <w:pPr>
              <w:autoSpaceDE w:val="0"/>
              <w:autoSpaceDN w:val="0"/>
              <w:adjustRightInd w:val="0"/>
              <w:jc w:val="both"/>
              <w:rPr>
                <w:rFonts w:ascii="Times New Roman" w:hAnsi="Times New Roman"/>
                <w:color w:val="000000"/>
                <w:sz w:val="18"/>
              </w:rPr>
            </w:pPr>
          </w:p>
        </w:tc>
      </w:tr>
      <w:bookmarkStart w:id="456" w:name="co_footnote_F29430900983_1"/>
      <w:bookmarkEnd w:id="456"/>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"#co_footnoteReference_F29430900983_ID0EIJ"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29</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hyperlink r:id="rId74" w:history="1">
              <w:r>
                <w:rPr>
                  <w:rFonts w:ascii="Times New Roman" w:eastAsia="Times New Roman" w:hAnsi="Times New Roman"/>
                  <w:color w:val="0000FF"/>
                  <w:sz w:val="18"/>
                </w:rPr>
                <w:t>Valentine v. Chrestensen, 316 U.S. 52 (1942)</w:t>
              </w:r>
            </w:hyperlink>
            <w:r>
              <w:rPr>
                <w:rFonts w:ascii="Times New Roman" w:eastAsia="Times New Roman" w:hAnsi="Times New Roman"/>
                <w:color w:val="000000"/>
                <w:sz w:val="18"/>
              </w:rPr>
              <w:t xml:space="preserve">, </w:t>
            </w:r>
            <w:r>
              <w:rPr>
                <w:rFonts w:ascii="Times New Roman" w:eastAsia="Times New Roman" w:hAnsi="Times New Roman"/>
                <w:i/>
                <w:color w:val="000000"/>
                <w:sz w:val="18"/>
              </w:rPr>
              <w:t>overruled</w:t>
            </w:r>
            <w:r>
              <w:rPr>
                <w:rFonts w:ascii="Times New Roman" w:eastAsia="Times New Roman" w:hAnsi="Times New Roman"/>
                <w:color w:val="000000"/>
                <w:sz w:val="18"/>
              </w:rPr>
              <w:t xml:space="preserve"> </w:t>
            </w:r>
            <w:r>
              <w:rPr>
                <w:rFonts w:ascii="Times New Roman" w:eastAsia="Times New Roman" w:hAnsi="Times New Roman"/>
                <w:i/>
                <w:color w:val="000000"/>
                <w:sz w:val="18"/>
              </w:rPr>
              <w:t>by</w:t>
            </w:r>
            <w:r>
              <w:rPr>
                <w:rFonts w:ascii="Times New Roman" w:eastAsia="Times New Roman" w:hAnsi="Times New Roman"/>
                <w:color w:val="000000"/>
                <w:sz w:val="18"/>
              </w:rPr>
              <w:t xml:space="preserve"> </w:t>
            </w:r>
            <w:hyperlink r:id="rId75" w:history="1">
              <w:r>
                <w:rPr>
                  <w:rFonts w:ascii="Times New Roman" w:eastAsia="Times New Roman" w:hAnsi="Times New Roman"/>
                  <w:color w:val="0000FF"/>
                  <w:sz w:val="18"/>
                </w:rPr>
                <w:t>Va. State Bd. of Pharmacy v. Va. Citizens Consumer Co</w:t>
              </w:r>
              <w:r>
                <w:rPr>
                  <w:rFonts w:ascii="Times New Roman" w:eastAsia="Times New Roman" w:hAnsi="Times New Roman"/>
                  <w:color w:val="0000FF"/>
                  <w:sz w:val="18"/>
                </w:rPr>
                <w:t>uncil, Inc., 425 U.S. 748 (1976)</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457" w:name="co_footnote_F30430900983_1"/>
      <w:bookmarkEnd w:id="457"/>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"#co_footnoteReference_F30430900983_ID0EIK"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30</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hyperlink r:id="rId76" w:history="1">
              <w:r>
                <w:rPr>
                  <w:rFonts w:ascii="Times New Roman" w:eastAsia="Times New Roman" w:hAnsi="Times New Roman"/>
                  <w:color w:val="0000FF"/>
                  <w:sz w:val="18"/>
                </w:rPr>
                <w:t>Bd. of Trs. v. Fox, 492 U.S. 469, 477 (1989)</w:t>
              </w:r>
            </w:hyperlink>
            <w:r>
              <w:rPr>
                <w:rFonts w:ascii="Times New Roman" w:eastAsia="Times New Roman" w:hAnsi="Times New Roman"/>
                <w:color w:val="000000"/>
                <w:sz w:val="18"/>
              </w:rPr>
              <w:t xml:space="preserve"> (alteration in original) (quoting </w:t>
            </w:r>
            <w:hyperlink r:id="rId77" w:history="1">
              <w:r>
                <w:rPr>
                  <w:rFonts w:ascii="Times New Roman" w:eastAsia="Times New Roman" w:hAnsi="Times New Roman"/>
                  <w:color w:val="0000FF"/>
                  <w:sz w:val="18"/>
                </w:rPr>
                <w:t>Ohralik v. Ohio State Bar Ass’n., 436 U.S. 447, 456 (1978)</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458" w:name="co_footnote_F31430900983_1"/>
      <w:bookmarkEnd w:id="458"/>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"#co_footnoteReference_F31430900983_ID0EDL"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31</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hyperlink r:id="rId78" w:history="1">
              <w:r>
                <w:rPr>
                  <w:rFonts w:ascii="Times New Roman" w:eastAsia="Times New Roman" w:hAnsi="Times New Roman"/>
                  <w:color w:val="0000FF"/>
                  <w:sz w:val="18"/>
                </w:rPr>
                <w:t>Zauderer v. Office of Disciplinary Counsel, 471 U.S. 626, 637 (1985)</w:t>
              </w:r>
            </w:hyperlink>
            <w:r>
              <w:rPr>
                <w:rFonts w:ascii="Times New Roman" w:eastAsia="Times New Roman" w:hAnsi="Times New Roman"/>
                <w:color w:val="000000"/>
                <w:sz w:val="18"/>
              </w:rPr>
              <w:t xml:space="preserve"> (quoting </w:t>
            </w:r>
            <w:hyperlink r:id="rId79" w:history="1">
              <w:r>
                <w:rPr>
                  <w:rFonts w:ascii="Times New Roman" w:eastAsia="Times New Roman" w:hAnsi="Times New Roman"/>
                  <w:i/>
                  <w:color w:val="0000FF"/>
                  <w:sz w:val="18"/>
                </w:rPr>
                <w:t>Oh</w:t>
              </w:r>
              <w:r>
                <w:rPr>
                  <w:rFonts w:ascii="Times New Roman" w:eastAsia="Times New Roman" w:hAnsi="Times New Roman"/>
                  <w:i/>
                  <w:color w:val="0000FF"/>
                  <w:sz w:val="18"/>
                </w:rPr>
                <w:t>ralik</w:t>
              </w:r>
              <w:r>
                <w:rPr>
                  <w:rFonts w:ascii="Times New Roman" w:eastAsia="Times New Roman" w:hAnsi="Times New Roman"/>
                  <w:color w:val="0000FF"/>
                  <w:sz w:val="18"/>
                </w:rPr>
                <w:t>, 436 U.S. at 455-56</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459" w:name="co_footnote_F32430900983_1"/>
      <w:bookmarkEnd w:id="459"/>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"#co_footnoteReference_F32430900983_ID0EHM"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32</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On the difficulty of defining the parameters of commercial speech, see Robert Post, </w:t>
            </w:r>
            <w:hyperlink r:id="rId80" w:history="1">
              <w:r>
                <w:rPr>
                  <w:rFonts w:ascii="Times New Roman" w:eastAsia="Times New Roman" w:hAnsi="Times New Roman"/>
                  <w:i/>
                  <w:color w:val="0000FF"/>
                  <w:sz w:val="18"/>
                </w:rPr>
                <w:t>The Constitutional Status of Commercial Speech</w:t>
              </w:r>
              <w:r>
                <w:rPr>
                  <w:rFonts w:ascii="Times New Roman" w:eastAsia="Times New Roman" w:hAnsi="Times New Roman"/>
                  <w:color w:val="0000FF"/>
                  <w:sz w:val="18"/>
                </w:rPr>
                <w:t>, 48 UCLA L. REV. 1, 5-25 (2000)</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460" w:name="co_footnote_F33430900983_1"/>
      <w:bookmarkEnd w:id="460"/>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"#co_footnoteReference_F33430900983_ID0EWM"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33</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hyperlink r:id="rId81" w:history="1">
              <w:r>
                <w:rPr>
                  <w:rFonts w:ascii="Times New Roman" w:eastAsia="Times New Roman" w:hAnsi="Times New Roman"/>
                  <w:color w:val="0000FF"/>
                  <w:sz w:val="18"/>
                </w:rPr>
                <w:t>First Nat’l Bank v. Bellotti, 435 U.S. 765, 783 (1978)</w:t>
              </w:r>
            </w:hyperlink>
            <w:r>
              <w:rPr>
                <w:rFonts w:ascii="Times New Roman" w:eastAsia="Times New Roman" w:hAnsi="Times New Roman"/>
                <w:color w:val="000000"/>
                <w:sz w:val="18"/>
              </w:rPr>
              <w:t xml:space="preserve"> (quoting </w:t>
            </w:r>
            <w:hyperlink r:id="rId82" w:history="1">
              <w:r>
                <w:rPr>
                  <w:rFonts w:ascii="Times New Roman" w:eastAsia="Times New Roman" w:hAnsi="Times New Roman"/>
                  <w:i/>
                  <w:color w:val="0000FF"/>
                  <w:sz w:val="18"/>
                </w:rPr>
                <w:t>Va. State Bd. of Pharmacy</w:t>
              </w:r>
              <w:r>
                <w:rPr>
                  <w:rFonts w:ascii="Times New Roman" w:eastAsia="Times New Roman" w:hAnsi="Times New Roman"/>
                  <w:color w:val="0000FF"/>
                  <w:sz w:val="18"/>
                </w:rPr>
                <w:t>, 425 U.S. at 764</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461" w:name="co_footnote_F34430900983_1"/>
      <w:bookmarkEnd w:id="461"/>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"#co_footnoteReference_F34430900983_ID0ECN"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34</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hyperlink r:id="rId83" w:history="1">
              <w:r>
                <w:rPr>
                  <w:rFonts w:ascii="Times New Roman" w:eastAsia="Times New Roman" w:hAnsi="Times New Roman"/>
                  <w:color w:val="0000FF"/>
                  <w:sz w:val="18"/>
                </w:rPr>
                <w:t>447 U.S. 557 (1980)</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462" w:name="co_footnote_F35430900983_1"/>
      <w:bookmarkEnd w:id="462"/>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"#co_footnoteReference_F35430900983_ID0ESN"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35</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hyperlink r:id="rId84" w:history="1">
              <w:r>
                <w:rPr>
                  <w:rFonts w:ascii="Times New Roman" w:eastAsia="Times New Roman" w:hAnsi="Times New Roman"/>
                  <w:i/>
                  <w:color w:val="0000FF"/>
                  <w:sz w:val="18"/>
                </w:rPr>
                <w:t>Id.</w:t>
              </w:r>
              <w:r>
                <w:rPr>
                  <w:rFonts w:ascii="Times New Roman" w:eastAsia="Times New Roman" w:hAnsi="Times New Roman"/>
                  <w:color w:val="0000FF"/>
                  <w:sz w:val="18"/>
                </w:rPr>
                <w:t xml:space="preserve"> at 56</w:t>
              </w:r>
              <w:r>
                <w:rPr>
                  <w:rFonts w:ascii="Times New Roman" w:eastAsia="Times New Roman" w:hAnsi="Times New Roman"/>
                  <w:color w:val="0000FF"/>
                  <w:sz w:val="18"/>
                </w:rPr>
                <w:t>3</w:t>
              </w:r>
            </w:hyperlink>
            <w:r>
              <w:rPr>
                <w:rFonts w:ascii="Times New Roman" w:eastAsia="Times New Roman" w:hAnsi="Times New Roman"/>
                <w:color w:val="000000"/>
                <w:sz w:val="18"/>
              </w:rPr>
              <w:t xml:space="preserve"> (emphasis added).</w:t>
            </w:r>
          </w:p>
          <w:p w:rsidR="00000000" w:rsidRDefault="003E6732">
            <w:pPr>
              <w:autoSpaceDE w:val="0"/>
              <w:autoSpaceDN w:val="0"/>
              <w:adjustRightInd w:val="0"/>
              <w:jc w:val="both"/>
              <w:rPr>
                <w:rFonts w:ascii="Times New Roman" w:hAnsi="Times New Roman"/>
                <w:color w:val="000000"/>
                <w:sz w:val="18"/>
              </w:rPr>
            </w:pPr>
          </w:p>
        </w:tc>
      </w:tr>
      <w:bookmarkStart w:id="463" w:name="co_footnote_F36430900983_1"/>
      <w:bookmarkEnd w:id="463"/>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"#co_footnoteReference_F36430900983_ID0EVO"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36</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i/>
                <w:color w:val="000000"/>
                <w:sz w:val="18"/>
              </w:rPr>
              <w:t>See</w:t>
            </w:r>
            <w:r>
              <w:rPr>
                <w:rFonts w:ascii="Times New Roman" w:eastAsia="Times New Roman" w:hAnsi="Times New Roman"/>
                <w:color w:val="000000"/>
                <w:sz w:val="18"/>
              </w:rPr>
              <w:t xml:space="preserve"> </w:t>
            </w:r>
            <w:hyperlink r:id="rId85" w:history="1">
              <w:r>
                <w:rPr>
                  <w:rFonts w:ascii="Times New Roman" w:eastAsia="Times New Roman" w:hAnsi="Times New Roman"/>
                  <w:color w:val="0000FF"/>
                  <w:sz w:val="18"/>
                </w:rPr>
                <w:t>United States v. Alvarez, 132 S. Ct. 2537 (2012)</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464" w:name="co_footnote_F37430900983_1"/>
      <w:bookmarkEnd w:id="464"/>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"#co_footnoteReference_F37430900983_ID0EMP"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37</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ROBERT C. POST, DEMOCRACY, EXPERTISE, ACADEMIC FREEDOM: A FIRST AMENDMENT JURISPRUDENCE FOR THE MODERN STATE 10-15 (2012).</w:t>
            </w:r>
          </w:p>
          <w:p w:rsidR="00000000" w:rsidRDefault="003E6732">
            <w:pPr>
              <w:autoSpaceDE w:val="0"/>
              <w:autoSpaceDN w:val="0"/>
              <w:adjustRightInd w:val="0"/>
              <w:jc w:val="both"/>
              <w:rPr>
                <w:rFonts w:ascii="Times New Roman" w:hAnsi="Times New Roman"/>
                <w:color w:val="000000"/>
                <w:sz w:val="18"/>
              </w:rPr>
            </w:pPr>
          </w:p>
        </w:tc>
      </w:tr>
      <w:bookmarkStart w:id="465" w:name="co_footnote_F38430900983_1"/>
      <w:bookmarkEnd w:id="465"/>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"#co_footnoteReference_F38430900983_ID0ERP"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38</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i/>
                <w:color w:val="000000"/>
                <w:sz w:val="18"/>
              </w:rPr>
              <w:t>See</w:t>
            </w:r>
            <w:r>
              <w:rPr>
                <w:rFonts w:ascii="Times New Roman" w:eastAsia="Times New Roman" w:hAnsi="Times New Roman"/>
                <w:color w:val="000000"/>
                <w:sz w:val="18"/>
              </w:rPr>
              <w:t xml:space="preserve"> </w:t>
            </w:r>
            <w:hyperlink r:id="rId86" w:history="1">
              <w:r>
                <w:rPr>
                  <w:rFonts w:ascii="Times New Roman" w:eastAsia="Times New Roman" w:hAnsi="Times New Roman"/>
                  <w:color w:val="0000FF"/>
                  <w:sz w:val="18"/>
                </w:rPr>
                <w:t>Snyder v. Phelps, 131 S. Ct. 1207, 1220 (2011)</w:t>
              </w:r>
            </w:hyperlink>
            <w:r>
              <w:rPr>
                <w:rFonts w:ascii="Times New Roman" w:eastAsia="Times New Roman" w:hAnsi="Times New Roman"/>
                <w:color w:val="000000"/>
                <w:sz w:val="18"/>
              </w:rPr>
              <w:t xml:space="preserve">; </w:t>
            </w:r>
            <w:hyperlink r:id="rId87" w:history="1">
              <w:r>
                <w:rPr>
                  <w:rFonts w:ascii="Times New Roman" w:eastAsia="Times New Roman" w:hAnsi="Times New Roman"/>
                  <w:color w:val="0000FF"/>
                  <w:sz w:val="18"/>
                </w:rPr>
                <w:t>Hustler Magazine, Inc. v. Falwell, 485 U.S. 46, 55 (1988</w:t>
              </w:r>
              <w:r>
                <w:rPr>
                  <w:rFonts w:ascii="Times New Roman" w:eastAsia="Times New Roman" w:hAnsi="Times New Roman"/>
                  <w:color w:val="0000FF"/>
                  <w:sz w:val="18"/>
                </w:rPr>
                <w:t>)</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466" w:name="co_footnote_F39430900983_1"/>
      <w:bookmarkEnd w:id="466"/>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"#co_footnoteReference_F39430900983_ID0EFQ"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39</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hyperlink r:id="rId88" w:history="1">
              <w:r>
                <w:rPr>
                  <w:rFonts w:ascii="Times New Roman" w:eastAsia="Times New Roman" w:hAnsi="Times New Roman"/>
                  <w:color w:val="0000FF"/>
                  <w:sz w:val="18"/>
                </w:rPr>
                <w:t>Brown v. Hartlage, 456 U.S. 45, 60 (1982)</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467" w:name="co_footnote_F40430900983_1"/>
      <w:bookmarkEnd w:id="467"/>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"#co_footnoteReference_F40430900983_ID0EUQ"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40</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i/>
                <w:color w:val="000000"/>
                <w:sz w:val="18"/>
              </w:rPr>
            </w:pPr>
            <w:r>
              <w:rPr>
                <w:rFonts w:ascii="Times New Roman" w:eastAsia="Times New Roman" w:hAnsi="Times New Roman"/>
                <w:color w:val="000000"/>
                <w:sz w:val="18"/>
              </w:rPr>
              <w:t xml:space="preserve">CARL SCHMITT, CONSTITUTIONAL THEORY 275 (Jeffrey Seitzer trans. 2008). </w:t>
            </w:r>
            <w:r>
              <w:rPr>
                <w:rFonts w:ascii="Times New Roman" w:eastAsia="Times New Roman" w:hAnsi="Times New Roman"/>
                <w:color w:val="000000"/>
                <w:sz w:val="18"/>
              </w:rPr>
              <w:t>“</w:t>
            </w:r>
            <w:r>
              <w:rPr>
                <w:rFonts w:ascii="Times New Roman" w:eastAsia="Times New Roman" w:hAnsi="Times New Roman"/>
                <w:color w:val="000000"/>
                <w:sz w:val="18"/>
              </w:rPr>
              <w:t>There is no democracy without public opinion.</w:t>
            </w:r>
            <w:r>
              <w:rPr>
                <w:rFonts w:ascii="Times New Roman" w:eastAsia="Times New Roman" w:hAnsi="Times New Roman"/>
                <w:color w:val="000000"/>
                <w:sz w:val="18"/>
              </w:rPr>
              <w:t>”</w:t>
            </w:r>
            <w:r>
              <w:rPr>
                <w:rFonts w:ascii="Times New Roman" w:eastAsia="Times New Roman" w:hAnsi="Times New Roman"/>
                <w:color w:val="000000"/>
                <w:sz w:val="18"/>
              </w:rPr>
              <w:t xml:space="preserve"> </w:t>
            </w:r>
            <w:r>
              <w:rPr>
                <w:rFonts w:ascii="Times New Roman" w:eastAsia="Times New Roman" w:hAnsi="Times New Roman"/>
                <w:i/>
                <w:color w:val="000000"/>
                <w:sz w:val="18"/>
              </w:rPr>
              <w:t>Id.</w:t>
            </w:r>
          </w:p>
          <w:p w:rsidR="00000000" w:rsidRDefault="003E6732">
            <w:pPr>
              <w:autoSpaceDE w:val="0"/>
              <w:autoSpaceDN w:val="0"/>
              <w:adjustRightInd w:val="0"/>
              <w:jc w:val="both"/>
              <w:rPr>
                <w:rFonts w:ascii="Times New Roman" w:hAnsi="Times New Roman"/>
                <w:i/>
                <w:color w:val="000000"/>
                <w:sz w:val="18"/>
              </w:rPr>
            </w:pPr>
          </w:p>
        </w:tc>
      </w:tr>
      <w:bookmarkStart w:id="468" w:name="co_footnote_F41430900983_1"/>
      <w:bookmarkEnd w:id="468"/>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HYPERLINK "#c</w:instrText>
            </w:r>
            <w:r>
              <w:rPr>
                <w:rFonts w:ascii="Times New Roman" w:eastAsia="Times New Roman" w:hAnsi="Times New Roman"/>
                <w:color w:val="000000"/>
                <w:sz w:val="20"/>
              </w:rPr>
              <w:instrText xml:space="preserve">o_footnoteReference_F41430900983_ID0ECR"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41</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hyperlink r:id="rId89" w:history="1">
              <w:r>
                <w:rPr>
                  <w:rFonts w:ascii="Times New Roman" w:eastAsia="Times New Roman" w:hAnsi="Times New Roman"/>
                  <w:color w:val="0000FF"/>
                  <w:sz w:val="18"/>
                </w:rPr>
                <w:t>Masses Pub. Co. v. Patten, 244 F. 535, 540 (S.D.N.Y. 1917)</w:t>
              </w:r>
            </w:hyperlink>
            <w:r>
              <w:rPr>
                <w:rFonts w:ascii="Times New Roman" w:eastAsia="Times New Roman" w:hAnsi="Times New Roman"/>
                <w:color w:val="000000"/>
                <w:sz w:val="18"/>
              </w:rPr>
              <w:t xml:space="preserve"> (Hand, J.), </w:t>
            </w:r>
            <w:r>
              <w:rPr>
                <w:rFonts w:ascii="Times New Roman" w:eastAsia="Times New Roman" w:hAnsi="Times New Roman"/>
                <w:i/>
                <w:color w:val="000000"/>
                <w:sz w:val="18"/>
              </w:rPr>
              <w:t>rev</w:t>
            </w:r>
            <w:r>
              <w:rPr>
                <w:rFonts w:ascii="Times New Roman" w:eastAsia="Times New Roman" w:hAnsi="Times New Roman"/>
                <w:i/>
                <w:color w:val="000000"/>
                <w:sz w:val="18"/>
              </w:rPr>
              <w:t>’</w:t>
            </w:r>
            <w:r>
              <w:rPr>
                <w:rFonts w:ascii="Times New Roman" w:eastAsia="Times New Roman" w:hAnsi="Times New Roman"/>
                <w:i/>
                <w:color w:val="000000"/>
                <w:sz w:val="18"/>
              </w:rPr>
              <w:t>d</w:t>
            </w:r>
            <w:r>
              <w:rPr>
                <w:rFonts w:ascii="Times New Roman" w:eastAsia="Times New Roman" w:hAnsi="Times New Roman"/>
                <w:color w:val="000000"/>
                <w:sz w:val="18"/>
              </w:rPr>
              <w:t xml:space="preserve">, </w:t>
            </w:r>
            <w:hyperlink r:id="rId90" w:history="1">
              <w:r>
                <w:rPr>
                  <w:rFonts w:ascii="Times New Roman" w:eastAsia="Times New Roman" w:hAnsi="Times New Roman"/>
                  <w:color w:val="0000FF"/>
                  <w:sz w:val="18"/>
                </w:rPr>
                <w:t>246 F. 24</w:t>
              </w:r>
              <w:r>
                <w:rPr>
                  <w:rFonts w:ascii="Times New Roman" w:eastAsia="Times New Roman" w:hAnsi="Times New Roman"/>
                  <w:color w:val="0000FF"/>
                  <w:sz w:val="18"/>
                </w:rPr>
                <w:t xml:space="preserve"> (2d Cir. 1917)</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469" w:name="co_footnote_F42430900983_1"/>
      <w:bookmarkEnd w:id="469"/>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"#co_footnoteReference_F42430900983_ID0EOR"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42</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James Madison, </w:t>
            </w:r>
            <w:r>
              <w:rPr>
                <w:rFonts w:ascii="Times New Roman" w:eastAsia="Times New Roman" w:hAnsi="Times New Roman"/>
                <w:i/>
                <w:color w:val="000000"/>
                <w:sz w:val="18"/>
              </w:rPr>
              <w:t>Public Opinion</w:t>
            </w:r>
            <w:r>
              <w:rPr>
                <w:rFonts w:ascii="Times New Roman" w:eastAsia="Times New Roman" w:hAnsi="Times New Roman"/>
                <w:color w:val="000000"/>
                <w:sz w:val="18"/>
              </w:rPr>
              <w:t>, NAT</w:t>
            </w:r>
            <w:r>
              <w:rPr>
                <w:rFonts w:ascii="Times New Roman" w:eastAsia="Times New Roman" w:hAnsi="Times New Roman"/>
                <w:color w:val="000000"/>
                <w:sz w:val="18"/>
              </w:rPr>
              <w:t>’</w:t>
            </w:r>
            <w:r>
              <w:rPr>
                <w:rFonts w:ascii="Times New Roman" w:eastAsia="Times New Roman" w:hAnsi="Times New Roman"/>
                <w:color w:val="000000"/>
                <w:sz w:val="18"/>
              </w:rPr>
              <w:t xml:space="preserve">L GAZETTE, Dec. 19, 1791, </w:t>
            </w:r>
            <w:r>
              <w:rPr>
                <w:rFonts w:ascii="Times New Roman" w:eastAsia="Times New Roman" w:hAnsi="Times New Roman"/>
                <w:i/>
                <w:color w:val="000000"/>
                <w:sz w:val="18"/>
              </w:rPr>
              <w:t>reprinted in</w:t>
            </w:r>
            <w:r>
              <w:rPr>
                <w:rFonts w:ascii="Times New Roman" w:eastAsia="Times New Roman" w:hAnsi="Times New Roman"/>
                <w:color w:val="000000"/>
                <w:sz w:val="18"/>
              </w:rPr>
              <w:t xml:space="preserve"> 14 THE PAPERS OF JAMES MADISON 170, 170 (Robert A. Rutland et al. eds., 1983).</w:t>
            </w:r>
          </w:p>
          <w:p w:rsidR="00000000" w:rsidRDefault="003E6732">
            <w:pPr>
              <w:autoSpaceDE w:val="0"/>
              <w:autoSpaceDN w:val="0"/>
              <w:adjustRightInd w:val="0"/>
              <w:jc w:val="both"/>
              <w:rPr>
                <w:rFonts w:ascii="Times New Roman" w:hAnsi="Times New Roman"/>
                <w:color w:val="000000"/>
                <w:sz w:val="18"/>
              </w:rPr>
            </w:pPr>
          </w:p>
        </w:tc>
      </w:tr>
      <w:bookmarkStart w:id="470" w:name="co_footnote_F43430900983_1"/>
      <w:bookmarkEnd w:id="470"/>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"#co_footnoteReference_F43430900983_ID0EFT"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43</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POST, </w:t>
            </w:r>
            <w:r>
              <w:rPr>
                <w:rFonts w:ascii="Times New Roman" w:eastAsia="Times New Roman" w:hAnsi="Times New Roman"/>
                <w:i/>
                <w:color w:val="000000"/>
                <w:sz w:val="18"/>
              </w:rPr>
              <w:t>supra</w:t>
            </w:r>
            <w:r>
              <w:rPr>
                <w:rFonts w:ascii="Times New Roman" w:eastAsia="Times New Roman" w:hAnsi="Times New Roman"/>
                <w:color w:val="000000"/>
                <w:sz w:val="18"/>
              </w:rPr>
              <w:t xml:space="preserve"> note 37, at 27-43.</w:t>
            </w:r>
          </w:p>
          <w:p w:rsidR="00000000" w:rsidRDefault="003E6732">
            <w:pPr>
              <w:autoSpaceDE w:val="0"/>
              <w:autoSpaceDN w:val="0"/>
              <w:adjustRightInd w:val="0"/>
              <w:jc w:val="both"/>
              <w:rPr>
                <w:rFonts w:ascii="Times New Roman" w:hAnsi="Times New Roman"/>
                <w:color w:val="000000"/>
                <w:sz w:val="18"/>
              </w:rPr>
            </w:pPr>
          </w:p>
        </w:tc>
      </w:tr>
      <w:bookmarkStart w:id="471" w:name="co_footnote_F44430900983_1"/>
      <w:bookmarkEnd w:id="471"/>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"#co_footnoteReference_F44430900983_ID0ETT"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44</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i/>
                <w:color w:val="000000"/>
                <w:sz w:val="18"/>
              </w:rPr>
              <w:t>Id.</w:t>
            </w:r>
            <w:r>
              <w:rPr>
                <w:rFonts w:ascii="Times New Roman" w:eastAsia="Times New Roman" w:hAnsi="Times New Roman"/>
                <w:color w:val="000000"/>
                <w:sz w:val="18"/>
              </w:rPr>
              <w:t xml:space="preserve"> at 33-34.</w:t>
            </w:r>
          </w:p>
          <w:p w:rsidR="00000000" w:rsidRDefault="003E6732">
            <w:pPr>
              <w:autoSpaceDE w:val="0"/>
              <w:autoSpaceDN w:val="0"/>
              <w:adjustRightInd w:val="0"/>
              <w:jc w:val="both"/>
              <w:rPr>
                <w:rFonts w:ascii="Times New Roman" w:hAnsi="Times New Roman"/>
                <w:color w:val="000000"/>
                <w:sz w:val="18"/>
              </w:rPr>
            </w:pPr>
          </w:p>
        </w:tc>
      </w:tr>
      <w:bookmarkStart w:id="472" w:name="co_footnote_F45430900983_1"/>
      <w:bookmarkEnd w:id="472"/>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"#co_footnoteReference_F45430900983_ID0E2V"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45</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hyperlink r:id="rId91" w:history="1">
              <w:r>
                <w:rPr>
                  <w:rFonts w:ascii="Times New Roman" w:eastAsia="Times New Roman" w:hAnsi="Times New Roman"/>
                  <w:color w:val="0000FF"/>
                  <w:sz w:val="18"/>
                </w:rPr>
                <w:t>Turner Broad. Sys., Inc. v. FCC, 512 U.S. 622, 642 (1994)</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473" w:name="co_footnote_F46430900983_1"/>
      <w:bookmarkEnd w:id="473"/>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"#co_footnoteReference_F46430900983_ID0EGW"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46</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i/>
                <w:color w:val="000000"/>
                <w:sz w:val="18"/>
              </w:rPr>
              <w:t>See, e.g.</w:t>
            </w:r>
            <w:r>
              <w:rPr>
                <w:rFonts w:ascii="Times New Roman" w:eastAsia="Times New Roman" w:hAnsi="Times New Roman"/>
                <w:color w:val="000000"/>
                <w:sz w:val="18"/>
              </w:rPr>
              <w:t xml:space="preserve">, </w:t>
            </w:r>
            <w:hyperlink r:id="rId92" w:history="1">
              <w:r>
                <w:rPr>
                  <w:rFonts w:ascii="Times New Roman" w:eastAsia="Times New Roman" w:hAnsi="Times New Roman"/>
                  <w:color w:val="0000FF"/>
                  <w:sz w:val="18"/>
                </w:rPr>
                <w:t>United States v. Alvarez, 132 S. Ct. 2537 (2012)</w:t>
              </w:r>
            </w:hyperlink>
            <w:r>
              <w:rPr>
                <w:rFonts w:ascii="Times New Roman" w:eastAsia="Times New Roman" w:hAnsi="Times New Roman"/>
                <w:color w:val="000000"/>
                <w:sz w:val="18"/>
              </w:rPr>
              <w:t xml:space="preserve"> (striking down a federal statute making it a crime falsely to claim to have received the congressional medal of honor); </w:t>
            </w:r>
            <w:hyperlink r:id="rId93" w:history="1">
              <w:r>
                <w:rPr>
                  <w:rFonts w:ascii="Times New Roman" w:eastAsia="Times New Roman" w:hAnsi="Times New Roman"/>
                  <w:color w:val="0000FF"/>
                  <w:sz w:val="18"/>
                </w:rPr>
                <w:t>281 Care Comm. v. Arneson, 766 F.3d 774 (8th Cir. 2014)</w:t>
              </w:r>
            </w:hyperlink>
            <w:r>
              <w:rPr>
                <w:rFonts w:ascii="Times New Roman" w:eastAsia="Times New Roman" w:hAnsi="Times New Roman"/>
                <w:color w:val="000000"/>
                <w:sz w:val="18"/>
              </w:rPr>
              <w:t xml:space="preserve"> (striking down </w:t>
            </w:r>
            <w:r>
              <w:rPr>
                <w:rFonts w:ascii="Times New Roman" w:eastAsia="Times New Roman" w:hAnsi="Times New Roman"/>
                <w:color w:val="000000"/>
                <w:sz w:val="18"/>
              </w:rPr>
              <w:t>a statute making it a crime to knowingly, or with reckless disregard for the truth, make a false statement about a proposed ballot initiative).</w:t>
            </w:r>
          </w:p>
          <w:p w:rsidR="00000000" w:rsidRDefault="003E6732">
            <w:pPr>
              <w:autoSpaceDE w:val="0"/>
              <w:autoSpaceDN w:val="0"/>
              <w:adjustRightInd w:val="0"/>
              <w:jc w:val="both"/>
              <w:rPr>
                <w:rFonts w:ascii="Times New Roman" w:hAnsi="Times New Roman"/>
                <w:color w:val="000000"/>
                <w:sz w:val="18"/>
              </w:rPr>
            </w:pPr>
          </w:p>
        </w:tc>
      </w:tr>
      <w:bookmarkStart w:id="474" w:name="co_footnote_F47430900983_1"/>
      <w:bookmarkEnd w:id="474"/>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"#co_footnoteReference_F47430900983_ID0E1W"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47</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i/>
                <w:color w:val="000000"/>
                <w:sz w:val="18"/>
              </w:rPr>
              <w:t>See</w:t>
            </w:r>
            <w:r>
              <w:rPr>
                <w:rFonts w:ascii="Times New Roman" w:eastAsia="Times New Roman" w:hAnsi="Times New Roman"/>
                <w:color w:val="000000"/>
                <w:sz w:val="18"/>
              </w:rPr>
              <w:t xml:space="preserve"> </w:t>
            </w:r>
            <w:hyperlink r:id="rId94" w:history="1">
              <w:r>
                <w:rPr>
                  <w:rFonts w:ascii="Times New Roman" w:eastAsia="Times New Roman" w:hAnsi="Times New Roman"/>
                  <w:color w:val="0000FF"/>
                  <w:sz w:val="18"/>
                </w:rPr>
                <w:t>King v. Governor of N.J., 767 F.3d 216, 229-32 (3d Cir. 2014)</w:t>
              </w:r>
            </w:hyperlink>
            <w:r>
              <w:rPr>
                <w:rFonts w:ascii="Times New Roman" w:eastAsia="Times New Roman" w:hAnsi="Times New Roman"/>
                <w:color w:val="000000"/>
                <w:sz w:val="18"/>
              </w:rPr>
              <w:t xml:space="preserve">; </w:t>
            </w:r>
            <w:hyperlink r:id="rId95" w:history="1">
              <w:r>
                <w:rPr>
                  <w:rFonts w:ascii="Times New Roman" w:eastAsia="Times New Roman" w:hAnsi="Times New Roman"/>
                  <w:color w:val="0000FF"/>
                  <w:sz w:val="18"/>
                </w:rPr>
                <w:t>Pickup v. Brown, 740 F.3d 1208, 1227-28 (9th Cir. 2014)</w:t>
              </w:r>
            </w:hyperlink>
            <w:r>
              <w:rPr>
                <w:rFonts w:ascii="Times New Roman" w:eastAsia="Times New Roman" w:hAnsi="Times New Roman"/>
                <w:color w:val="000000"/>
                <w:sz w:val="18"/>
              </w:rPr>
              <w:t xml:space="preserve">; </w:t>
            </w:r>
            <w:hyperlink r:id="rId96" w:history="1">
              <w:r>
                <w:rPr>
                  <w:rFonts w:ascii="Times New Roman" w:eastAsia="Times New Roman" w:hAnsi="Times New Roman"/>
                  <w:color w:val="0000FF"/>
                  <w:sz w:val="18"/>
                </w:rPr>
                <w:t>Bailey v. Huggins Diagnostic &amp; Rehab. Ctr., Inc., 952 P.2d 768, 772 (Colo. App. 1997)</w:t>
              </w:r>
            </w:hyperlink>
            <w:r>
              <w:rPr>
                <w:rFonts w:ascii="Times New Roman" w:eastAsia="Times New Roman" w:hAnsi="Times New Roman"/>
                <w:color w:val="000000"/>
                <w:sz w:val="18"/>
              </w:rPr>
              <w:t xml:space="preserve">; Julia Belluz, </w:t>
            </w:r>
            <w:r>
              <w:rPr>
                <w:rFonts w:ascii="Times New Roman" w:eastAsia="Times New Roman" w:hAnsi="Times New Roman"/>
                <w:i/>
                <w:color w:val="000000"/>
                <w:sz w:val="18"/>
              </w:rPr>
              <w:t>Meet the Medical Student Who Wants To Bring Down Dr. Oz</w:t>
            </w:r>
            <w:r>
              <w:rPr>
                <w:rFonts w:ascii="Times New Roman" w:eastAsia="Times New Roman" w:hAnsi="Times New Roman"/>
                <w:color w:val="000000"/>
                <w:sz w:val="18"/>
              </w:rPr>
              <w:t>, VOX, (Oct. 2, 2014, 8:40 AM), http://www.vox.com/2014/7/12/5891451/meet-the-medical-studen</w:t>
            </w:r>
            <w:r>
              <w:rPr>
                <w:rFonts w:ascii="Times New Roman" w:eastAsia="Times New Roman" w:hAnsi="Times New Roman"/>
                <w:color w:val="000000"/>
                <w:sz w:val="18"/>
              </w:rPr>
              <w:t>t-who-wants-to-bring-down-dr-oz-quackery?utm_medium=social&amp;utm_ source=facebook&amp;utm_name=share-button&amp;utm_campaign=vox&amp;utm_content=article-share-top.</w:t>
            </w:r>
          </w:p>
          <w:p w:rsidR="00000000" w:rsidRDefault="003E6732">
            <w:pPr>
              <w:autoSpaceDE w:val="0"/>
              <w:autoSpaceDN w:val="0"/>
              <w:adjustRightInd w:val="0"/>
              <w:jc w:val="both"/>
              <w:rPr>
                <w:rFonts w:ascii="Times New Roman" w:hAnsi="Times New Roman"/>
                <w:color w:val="000000"/>
                <w:sz w:val="18"/>
              </w:rPr>
            </w:pPr>
          </w:p>
        </w:tc>
      </w:tr>
      <w:bookmarkStart w:id="475" w:name="co_footnote_F48430900983_1"/>
      <w:bookmarkEnd w:id="475"/>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HYPERLINK "#co_footnoteReference_F48430900983_ID0E6X</w:instrText>
            </w:r>
            <w:r>
              <w:rPr>
                <w:rFonts w:ascii="Times New Roman" w:eastAsia="Times New Roman" w:hAnsi="Times New Roman"/>
                <w:color w:val="000000"/>
                <w:sz w:val="20"/>
              </w:rPr>
              <w:instrText xml:space="preserve">"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48</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Kathleen Sullivan, </w:t>
            </w:r>
            <w:hyperlink r:id="rId97" w:history="1">
              <w:r>
                <w:rPr>
                  <w:rFonts w:ascii="Times New Roman" w:eastAsia="Times New Roman" w:hAnsi="Times New Roman"/>
                  <w:i/>
                  <w:color w:val="0000FF"/>
                  <w:sz w:val="18"/>
                </w:rPr>
                <w:t xml:space="preserve">Cheap Spirits, Cigarettes, and Free Speech: The Implications of </w:t>
              </w:r>
              <w:r>
                <w:rPr>
                  <w:rFonts w:ascii="Times New Roman" w:eastAsia="Times New Roman" w:hAnsi="Times New Roman"/>
                  <w:color w:val="0000FF"/>
                  <w:sz w:val="18"/>
                </w:rPr>
                <w:t>44 Liquormart, 1996 SUP. CT. REV. 123, 153</w:t>
              </w:r>
            </w:hyperlink>
            <w:r>
              <w:rPr>
                <w:rFonts w:ascii="Times New Roman" w:eastAsia="Times New Roman" w:hAnsi="Times New Roman"/>
                <w:color w:val="000000"/>
                <w:sz w:val="18"/>
              </w:rPr>
              <w:t>. For Dr. Oz</w:t>
            </w:r>
            <w:r>
              <w:rPr>
                <w:rFonts w:ascii="Times New Roman" w:eastAsia="Times New Roman" w:hAnsi="Times New Roman"/>
                <w:color w:val="000000"/>
                <w:sz w:val="18"/>
              </w:rPr>
              <w:t>’</w:t>
            </w:r>
            <w:r>
              <w:rPr>
                <w:rFonts w:ascii="Times New Roman" w:eastAsia="Times New Roman" w:hAnsi="Times New Roman"/>
                <w:color w:val="000000"/>
                <w:sz w:val="18"/>
              </w:rPr>
              <w:t>s entanglements with the FTC, see Jen Christensen &amp; Jacque</w:t>
            </w:r>
            <w:r>
              <w:rPr>
                <w:rFonts w:ascii="Times New Roman" w:eastAsia="Times New Roman" w:hAnsi="Times New Roman"/>
                <w:color w:val="000000"/>
                <w:sz w:val="18"/>
              </w:rPr>
              <w:t xml:space="preserve"> Wilson, </w:t>
            </w:r>
            <w:r>
              <w:rPr>
                <w:rFonts w:ascii="Times New Roman" w:eastAsia="Times New Roman" w:hAnsi="Times New Roman"/>
                <w:i/>
                <w:color w:val="000000"/>
                <w:sz w:val="18"/>
              </w:rPr>
              <w:t xml:space="preserve">Congressional Hearing Investigates Dr. Oz </w:t>
            </w:r>
            <w:r>
              <w:rPr>
                <w:rFonts w:ascii="Times New Roman" w:eastAsia="Times New Roman" w:hAnsi="Times New Roman"/>
                <w:i/>
                <w:color w:val="000000"/>
                <w:sz w:val="18"/>
              </w:rPr>
              <w:t>‘</w:t>
            </w:r>
            <w:r>
              <w:rPr>
                <w:rFonts w:ascii="Times New Roman" w:eastAsia="Times New Roman" w:hAnsi="Times New Roman"/>
                <w:i/>
                <w:color w:val="000000"/>
                <w:sz w:val="18"/>
              </w:rPr>
              <w:t>Miracle</w:t>
            </w:r>
            <w:r>
              <w:rPr>
                <w:rFonts w:ascii="Times New Roman" w:eastAsia="Times New Roman" w:hAnsi="Times New Roman"/>
                <w:i/>
                <w:color w:val="000000"/>
                <w:sz w:val="18"/>
              </w:rPr>
              <w:t>’</w:t>
            </w:r>
            <w:r>
              <w:rPr>
                <w:rFonts w:ascii="Times New Roman" w:eastAsia="Times New Roman" w:hAnsi="Times New Roman"/>
                <w:i/>
                <w:color w:val="000000"/>
                <w:sz w:val="18"/>
              </w:rPr>
              <w:t xml:space="preserve"> Weight Loss Claims</w:t>
            </w:r>
            <w:r>
              <w:rPr>
                <w:rFonts w:ascii="Times New Roman" w:eastAsia="Times New Roman" w:hAnsi="Times New Roman"/>
                <w:color w:val="000000"/>
                <w:sz w:val="18"/>
              </w:rPr>
              <w:t xml:space="preserve">, CNN (June 19, 2014, 9:54 AM), http://www.cnn.com/2014/06/17/health/senate-grills-dr-oz/; </w:t>
            </w:r>
            <w:r>
              <w:rPr>
                <w:rFonts w:ascii="Times New Roman" w:eastAsia="Times New Roman" w:hAnsi="Times New Roman"/>
                <w:i/>
                <w:color w:val="000000"/>
                <w:sz w:val="18"/>
              </w:rPr>
              <w:t>Dr. Oz</w:t>
            </w:r>
            <w:r>
              <w:rPr>
                <w:rFonts w:ascii="Times New Roman" w:eastAsia="Times New Roman" w:hAnsi="Times New Roman"/>
                <w:i/>
                <w:color w:val="000000"/>
                <w:sz w:val="18"/>
              </w:rPr>
              <w:t>’</w:t>
            </w:r>
            <w:r>
              <w:rPr>
                <w:rFonts w:ascii="Times New Roman" w:eastAsia="Times New Roman" w:hAnsi="Times New Roman"/>
                <w:i/>
                <w:color w:val="000000"/>
                <w:sz w:val="18"/>
              </w:rPr>
              <w:t>s and the Magic Green Coffee Beans: Nothing but a Tall Tale</w:t>
            </w:r>
            <w:r>
              <w:rPr>
                <w:rFonts w:ascii="Times New Roman" w:eastAsia="Times New Roman" w:hAnsi="Times New Roman"/>
                <w:color w:val="000000"/>
                <w:sz w:val="18"/>
              </w:rPr>
              <w:t xml:space="preserve">, JAMES RANDI EDUC. FOUND. (Oct. 24, 2014), http://web.randi.org/swift/dr-ozs-and-the-magic-green-coffee-beans-nothing-but-a-tall-tale; Terrence McCoy, </w:t>
            </w:r>
            <w:r>
              <w:rPr>
                <w:rFonts w:ascii="Times New Roman" w:eastAsia="Times New Roman" w:hAnsi="Times New Roman"/>
                <w:i/>
                <w:color w:val="000000"/>
                <w:sz w:val="18"/>
              </w:rPr>
              <w:t>Half of Dr. Oz</w:t>
            </w:r>
            <w:r>
              <w:rPr>
                <w:rFonts w:ascii="Times New Roman" w:eastAsia="Times New Roman" w:hAnsi="Times New Roman"/>
                <w:i/>
                <w:color w:val="000000"/>
                <w:sz w:val="18"/>
              </w:rPr>
              <w:t>’</w:t>
            </w:r>
            <w:r>
              <w:rPr>
                <w:rFonts w:ascii="Times New Roman" w:eastAsia="Times New Roman" w:hAnsi="Times New Roman"/>
                <w:i/>
                <w:color w:val="000000"/>
                <w:sz w:val="18"/>
              </w:rPr>
              <w:t>s Medical Advice Is Baseless or Wrong</w:t>
            </w:r>
            <w:r>
              <w:rPr>
                <w:rFonts w:ascii="Times New Roman" w:eastAsia="Times New Roman" w:hAnsi="Times New Roman"/>
                <w:color w:val="000000"/>
                <w:sz w:val="18"/>
              </w:rPr>
              <w:t>, WASH. POST, Dec. 19, 2014, http:// www.washingtonp</w:t>
            </w:r>
            <w:r>
              <w:rPr>
                <w:rFonts w:ascii="Times New Roman" w:eastAsia="Times New Roman" w:hAnsi="Times New Roman"/>
                <w:color w:val="000000"/>
                <w:sz w:val="18"/>
              </w:rPr>
              <w:t>ost.com/news/morning-mix/wp/2014/12/19/half-of-dr-ozs-medical-advice-is-baseless-or-wrong-study-says/.</w:t>
            </w:r>
          </w:p>
          <w:p w:rsidR="00000000" w:rsidRDefault="003E6732">
            <w:pPr>
              <w:autoSpaceDE w:val="0"/>
              <w:autoSpaceDN w:val="0"/>
              <w:adjustRightInd w:val="0"/>
              <w:jc w:val="both"/>
              <w:rPr>
                <w:rFonts w:ascii="Times New Roman" w:hAnsi="Times New Roman"/>
                <w:color w:val="000000"/>
                <w:sz w:val="18"/>
              </w:rPr>
            </w:pPr>
          </w:p>
        </w:tc>
      </w:tr>
      <w:bookmarkStart w:id="476" w:name="co_footnote_F49430900983_1"/>
      <w:bookmarkEnd w:id="476"/>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"#co_footnoteReference_F49430900983_ID0E2Y"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49</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hyperlink r:id="rId98" w:history="1">
              <w:r>
                <w:rPr>
                  <w:rFonts w:ascii="Times New Roman" w:eastAsia="Times New Roman" w:hAnsi="Times New Roman"/>
                  <w:color w:val="0000FF"/>
                  <w:sz w:val="18"/>
                </w:rPr>
                <w:t>Cent. Hudson Gas &amp; Elec. Corp. v. Pub. Serv. Comm’n, 447 U.S. 557, 563 (1980)</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477" w:name="co_footnote_F50430900983_1"/>
      <w:bookmarkEnd w:id="477"/>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"#co_footnoteReference_F50430900983_ID0EJZ"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50</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hyperlink r:id="rId99" w:history="1">
              <w:r>
                <w:rPr>
                  <w:rFonts w:ascii="Times New Roman" w:eastAsia="Times New Roman" w:hAnsi="Times New Roman"/>
                  <w:color w:val="0000FF"/>
                  <w:sz w:val="18"/>
                </w:rPr>
                <w:t xml:space="preserve">Edenfield v. </w:t>
              </w:r>
              <w:r>
                <w:rPr>
                  <w:rFonts w:ascii="Times New Roman" w:eastAsia="Times New Roman" w:hAnsi="Times New Roman"/>
                  <w:color w:val="0000FF"/>
                  <w:sz w:val="18"/>
                </w:rPr>
                <w:t>Fane, 507 U.S. 761, 768 (1993)</w:t>
              </w:r>
            </w:hyperlink>
            <w:r>
              <w:rPr>
                <w:rFonts w:ascii="Times New Roman" w:eastAsia="Times New Roman" w:hAnsi="Times New Roman"/>
                <w:color w:val="000000"/>
                <w:sz w:val="18"/>
              </w:rPr>
              <w:t xml:space="preserve"> (alterations in original) (quoting </w:t>
            </w:r>
            <w:hyperlink r:id="rId100" w:history="1">
              <w:r>
                <w:rPr>
                  <w:rFonts w:ascii="Times New Roman" w:eastAsia="Times New Roman" w:hAnsi="Times New Roman"/>
                  <w:color w:val="0000FF"/>
                  <w:sz w:val="18"/>
                </w:rPr>
                <w:t>Va. State Bd. of Pharmacy v. Va. Citizens Consumer Council, Inc., 425 U.S. 748, 771-72 (1976)</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478" w:name="co_footnote_F51430900983_1"/>
      <w:bookmarkEnd w:id="478"/>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"#co_footnoteReference_F51430900983_ID0EQZ"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51</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hyperlink r:id="rId101" w:history="1">
              <w:r>
                <w:rPr>
                  <w:rFonts w:ascii="Times New Roman" w:eastAsia="Times New Roman" w:hAnsi="Times New Roman"/>
                  <w:color w:val="0000FF"/>
                  <w:sz w:val="18"/>
                </w:rPr>
                <w:t>Omnicare, Inc. v. Laborers Dist. Council Constr. Indus. Pension Fund, 135 S.Ct. 1318 (2015)</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479" w:name="co_footnote_F52430900983_1"/>
      <w:bookmarkEnd w:id="479"/>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HYPERLINK "#co</w:instrText>
            </w:r>
            <w:r>
              <w:rPr>
                <w:rFonts w:ascii="Times New Roman" w:eastAsia="Times New Roman" w:hAnsi="Times New Roman"/>
                <w:color w:val="000000"/>
                <w:sz w:val="20"/>
              </w:rPr>
              <w:instrText xml:space="preserve">_footnoteReference_F52430900983_ID0EE3"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52</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hyperlink r:id="rId102" w:history="1">
              <w:r>
                <w:rPr>
                  <w:rFonts w:ascii="Times New Roman" w:eastAsia="Times New Roman" w:hAnsi="Times New Roman"/>
                  <w:color w:val="0000FF"/>
                  <w:sz w:val="18"/>
                </w:rPr>
                <w:t>Riley v. Nat’l Fed’n of the Blind of N.C., Inc., 487 U.S. 781, 796-97 (1988)</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480" w:name="co_footnote_F53430900983_1"/>
      <w:bookmarkEnd w:id="480"/>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"#co_footnoteReference_F53430900983_ID0EQ3"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53</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hyperlink r:id="rId103" w:history="1">
              <w:r>
                <w:rPr>
                  <w:rFonts w:ascii="Times New Roman" w:eastAsia="Times New Roman" w:hAnsi="Times New Roman"/>
                  <w:i/>
                  <w:color w:val="0000FF"/>
                  <w:sz w:val="18"/>
                </w:rPr>
                <w:t>Id.</w:t>
              </w:r>
              <w:r>
                <w:rPr>
                  <w:rFonts w:ascii="Times New Roman" w:eastAsia="Times New Roman" w:hAnsi="Times New Roman"/>
                  <w:color w:val="0000FF"/>
                  <w:sz w:val="18"/>
                </w:rPr>
                <w:t xml:space="preserve"> at 795</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481" w:name="co_footnote_F54430900983_1"/>
      <w:bookmarkEnd w:id="481"/>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"#co_footnoteReference_F54430900983_ID0ED4"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54</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hyperlink r:id="rId104" w:history="1">
              <w:r>
                <w:rPr>
                  <w:rFonts w:ascii="Times New Roman" w:eastAsia="Times New Roman" w:hAnsi="Times New Roman"/>
                  <w:i/>
                  <w:color w:val="0000FF"/>
                  <w:sz w:val="18"/>
                </w:rPr>
                <w:t>Id.</w:t>
              </w:r>
              <w:r>
                <w:rPr>
                  <w:rFonts w:ascii="Times New Roman" w:eastAsia="Times New Roman" w:hAnsi="Times New Roman"/>
                  <w:color w:val="0000FF"/>
                  <w:sz w:val="18"/>
                </w:rPr>
                <w:t xml:space="preserve"> at 790-91</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482" w:name="co_footnote_F55430900983_1"/>
      <w:bookmarkEnd w:id="482"/>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"#co_footnoteReference_F55430900983_ID0EW4"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55</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hyperlink r:id="rId105" w:history="1">
              <w:r>
                <w:rPr>
                  <w:rFonts w:ascii="Times New Roman" w:eastAsia="Times New Roman" w:hAnsi="Times New Roman"/>
                  <w:color w:val="0000FF"/>
                  <w:sz w:val="18"/>
                </w:rPr>
                <w:t>Harper &amp; Row Publishers, Inc. v. Nation Enters., 471 U.S. 539, 559 (1985)</w:t>
              </w:r>
            </w:hyperlink>
            <w:r>
              <w:rPr>
                <w:rFonts w:ascii="Times New Roman" w:eastAsia="Times New Roman" w:hAnsi="Times New Roman"/>
                <w:color w:val="000000"/>
                <w:sz w:val="18"/>
              </w:rPr>
              <w:t xml:space="preserve"> (quoting </w:t>
            </w:r>
            <w:hyperlink r:id="rId106" w:history="1">
              <w:r>
                <w:rPr>
                  <w:rFonts w:ascii="Times New Roman" w:eastAsia="Times New Roman" w:hAnsi="Times New Roman"/>
                  <w:color w:val="0000FF"/>
                  <w:sz w:val="18"/>
                </w:rPr>
                <w:t>Estate of Hemingway v. Random House, Inc., 244 N.E.2d 250, 255 (1968)</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483" w:name="co_footnote_F56430900983_1"/>
      <w:bookmarkEnd w:id="483"/>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"#co_footnoteReference_F56430900983_ID0ET5"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56</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This analysis often holds for compelled speech outside the context of public discourse, as for example with respect to the compelled speech of lawyers a</w:t>
            </w:r>
            <w:r>
              <w:rPr>
                <w:rFonts w:ascii="Times New Roman" w:eastAsia="Times New Roman" w:hAnsi="Times New Roman"/>
                <w:color w:val="000000"/>
                <w:sz w:val="18"/>
              </w:rPr>
              <w:t xml:space="preserve">nd doctors. </w:t>
            </w:r>
            <w:r>
              <w:rPr>
                <w:rFonts w:ascii="Times New Roman" w:eastAsia="Times New Roman" w:hAnsi="Times New Roman"/>
                <w:i/>
                <w:color w:val="000000"/>
                <w:sz w:val="18"/>
              </w:rPr>
              <w:t>See</w:t>
            </w:r>
            <w:r>
              <w:rPr>
                <w:rFonts w:ascii="Times New Roman" w:eastAsia="Times New Roman" w:hAnsi="Times New Roman"/>
                <w:color w:val="000000"/>
                <w:sz w:val="18"/>
              </w:rPr>
              <w:t xml:space="preserve"> Robert Post, </w:t>
            </w:r>
            <w:hyperlink r:id="rId107" w:history="1">
              <w:r>
                <w:rPr>
                  <w:rFonts w:ascii="Times New Roman" w:eastAsia="Times New Roman" w:hAnsi="Times New Roman"/>
                  <w:i/>
                  <w:color w:val="0000FF"/>
                  <w:sz w:val="18"/>
                </w:rPr>
                <w:t>Informed Consent to Abortion: A First Amendment Analysis of Compelled Physician Speech</w:t>
              </w:r>
              <w:r>
                <w:rPr>
                  <w:rFonts w:ascii="Times New Roman" w:eastAsia="Times New Roman" w:hAnsi="Times New Roman"/>
                  <w:color w:val="0000FF"/>
                  <w:sz w:val="18"/>
                </w:rPr>
                <w:t>, 2007 U. ILL. L. REV. 939</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484" w:name="co_footnote_F57430900983_1"/>
      <w:bookmarkEnd w:id="484"/>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"#co_footnoteReference_F57430900983_ID0EI6"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57</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hyperlink r:id="rId108" w:history="1">
              <w:r>
                <w:rPr>
                  <w:rFonts w:ascii="Times New Roman" w:eastAsia="Times New Roman" w:hAnsi="Times New Roman"/>
                  <w:color w:val="0000FF"/>
                  <w:sz w:val="18"/>
                </w:rPr>
                <w:t>471 U.S. 626 (1985)</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485" w:name="co_footnote_F58430900983_1"/>
      <w:bookmarkEnd w:id="485"/>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"#co_footnoteReference_F58430900983_ID0EVC"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58</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hyperlink r:id="rId109" w:history="1">
              <w:r>
                <w:rPr>
                  <w:rFonts w:ascii="Times New Roman" w:eastAsia="Times New Roman" w:hAnsi="Times New Roman"/>
                  <w:i/>
                  <w:color w:val="0000FF"/>
                  <w:sz w:val="18"/>
                </w:rPr>
                <w:t>Id.</w:t>
              </w:r>
              <w:r>
                <w:rPr>
                  <w:rFonts w:ascii="Times New Roman" w:eastAsia="Times New Roman" w:hAnsi="Times New Roman"/>
                  <w:color w:val="0000FF"/>
                  <w:sz w:val="18"/>
                </w:rPr>
                <w:t xml:space="preserve"> at 65</w:t>
              </w:r>
              <w:r>
                <w:rPr>
                  <w:rFonts w:ascii="Times New Roman" w:eastAsia="Times New Roman" w:hAnsi="Times New Roman"/>
                  <w:color w:val="0000FF"/>
                  <w:sz w:val="18"/>
                </w:rPr>
                <w:t>0-51</w:t>
              </w:r>
            </w:hyperlink>
            <w:r>
              <w:rPr>
                <w:rFonts w:ascii="Times New Roman" w:eastAsia="Times New Roman" w:hAnsi="Times New Roman"/>
                <w:color w:val="000000"/>
                <w:sz w:val="18"/>
              </w:rPr>
              <w:t xml:space="preserve"> (citations omitted).</w:t>
            </w:r>
          </w:p>
          <w:p w:rsidR="00000000" w:rsidRDefault="003E6732">
            <w:pPr>
              <w:autoSpaceDE w:val="0"/>
              <w:autoSpaceDN w:val="0"/>
              <w:adjustRightInd w:val="0"/>
              <w:jc w:val="both"/>
              <w:rPr>
                <w:rFonts w:ascii="Times New Roman" w:hAnsi="Times New Roman"/>
                <w:color w:val="000000"/>
                <w:sz w:val="18"/>
              </w:rPr>
            </w:pPr>
          </w:p>
        </w:tc>
      </w:tr>
      <w:bookmarkStart w:id="486" w:name="co_footnote_F59430900983_1"/>
      <w:bookmarkEnd w:id="486"/>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"#co_footnoteReference_F59430900983_ID0EPD"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59</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i/>
                <w:color w:val="000000"/>
                <w:sz w:val="18"/>
              </w:rPr>
              <w:t>See</w:t>
            </w:r>
            <w:r>
              <w:rPr>
                <w:rFonts w:ascii="Times New Roman" w:eastAsia="Times New Roman" w:hAnsi="Times New Roman"/>
                <w:color w:val="000000"/>
                <w:sz w:val="18"/>
              </w:rPr>
              <w:t xml:space="preserve"> </w:t>
            </w:r>
            <w:hyperlink r:id="rId110" w:history="1">
              <w:r>
                <w:rPr>
                  <w:rFonts w:ascii="Times New Roman" w:eastAsia="Times New Roman" w:hAnsi="Times New Roman"/>
                  <w:color w:val="0000FF"/>
                  <w:sz w:val="18"/>
                </w:rPr>
                <w:t>Disc. Tobacco City &amp; Lottery, Inc., v. United States, 674 F.3d 509, 552 (6th Cir. 2012)</w:t>
              </w:r>
            </w:hyperlink>
            <w:r>
              <w:rPr>
                <w:rFonts w:ascii="Times New Roman" w:eastAsia="Times New Roman" w:hAnsi="Times New Roman"/>
                <w:color w:val="000000"/>
                <w:sz w:val="18"/>
              </w:rPr>
              <w:t xml:space="preserve"> (In the context of commercial speech, </w:t>
            </w:r>
            <w:r>
              <w:rPr>
                <w:rFonts w:ascii="Times New Roman" w:eastAsia="Times New Roman" w:hAnsi="Times New Roman"/>
                <w:color w:val="000000"/>
                <w:sz w:val="18"/>
              </w:rPr>
              <w:t>“</w:t>
            </w:r>
            <w:r>
              <w:rPr>
                <w:rFonts w:ascii="Times New Roman" w:eastAsia="Times New Roman" w:hAnsi="Times New Roman"/>
                <w:color w:val="000000"/>
                <w:sz w:val="18"/>
              </w:rPr>
              <w:t>[l]aws that restrict speech are fundamentally different than laws that require discl</w:t>
            </w:r>
            <w:r>
              <w:rPr>
                <w:rFonts w:ascii="Times New Roman" w:eastAsia="Times New Roman" w:hAnsi="Times New Roman"/>
                <w:color w:val="000000"/>
                <w:sz w:val="18"/>
              </w:rPr>
              <w:t>osures, and so are the legal standards governing each type of law.</w:t>
            </w:r>
            <w:r>
              <w:rPr>
                <w:rFonts w:ascii="Times New Roman" w:eastAsia="Times New Roman" w:hAnsi="Times New Roman"/>
                <w:color w:val="000000"/>
                <w:sz w:val="18"/>
              </w:rPr>
              <w:t>”</w:t>
            </w:r>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487" w:name="co_footnote_F60430900983_1"/>
      <w:bookmarkEnd w:id="487"/>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"#co_footnoteReference_F60430900983_ID0EAE"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60</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hyperlink r:id="rId111" w:history="1">
              <w:r>
                <w:rPr>
                  <w:rFonts w:ascii="Times New Roman" w:eastAsia="Times New Roman" w:hAnsi="Times New Roman"/>
                  <w:i/>
                  <w:color w:val="0000FF"/>
                  <w:sz w:val="18"/>
                </w:rPr>
                <w:t>Zauderer</w:t>
              </w:r>
              <w:r>
                <w:rPr>
                  <w:rFonts w:ascii="Times New Roman" w:eastAsia="Times New Roman" w:hAnsi="Times New Roman"/>
                  <w:color w:val="0000FF"/>
                  <w:sz w:val="18"/>
                </w:rPr>
                <w:t>, 471 U.S. at 628</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488" w:name="co_footnote_F61430900983_1"/>
      <w:bookmarkEnd w:id="488"/>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"#co_footnoteReference_F61430900983_ID0E5E"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61</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hyperlink r:id="rId112" w:history="1">
              <w:r>
                <w:rPr>
                  <w:rFonts w:ascii="Times New Roman" w:eastAsia="Times New Roman" w:hAnsi="Times New Roman"/>
                  <w:i/>
                  <w:color w:val="0000FF"/>
                  <w:sz w:val="18"/>
                </w:rPr>
                <w:t>Id.</w:t>
              </w:r>
              <w:r>
                <w:rPr>
                  <w:rFonts w:ascii="Times New Roman" w:eastAsia="Times New Roman" w:hAnsi="Times New Roman"/>
                  <w:color w:val="0000FF"/>
                  <w:sz w:val="18"/>
                </w:rPr>
                <w:t xml:space="preserve"> at 651</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489" w:name="co_footnote_F62430900983_1"/>
      <w:bookmarkEnd w:id="489"/>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HYPERLINK "#co_footnoteRefere</w:instrText>
            </w:r>
            <w:r>
              <w:rPr>
                <w:rFonts w:ascii="Times New Roman" w:eastAsia="Times New Roman" w:hAnsi="Times New Roman"/>
                <w:color w:val="000000"/>
                <w:sz w:val="20"/>
              </w:rPr>
              <w:instrText xml:space="preserve">nce_F62430900983_ID0ESF"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62</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i/>
                <w:color w:val="000000"/>
                <w:sz w:val="18"/>
              </w:rPr>
            </w:pPr>
            <w:r>
              <w:rPr>
                <w:rFonts w:ascii="Times New Roman" w:eastAsia="Times New Roman" w:hAnsi="Times New Roman"/>
                <w:i/>
                <w:color w:val="000000"/>
                <w:sz w:val="18"/>
              </w:rPr>
              <w:t>Id.</w:t>
            </w:r>
          </w:p>
          <w:p w:rsidR="00000000" w:rsidRDefault="003E6732">
            <w:pPr>
              <w:autoSpaceDE w:val="0"/>
              <w:autoSpaceDN w:val="0"/>
              <w:adjustRightInd w:val="0"/>
              <w:jc w:val="both"/>
              <w:rPr>
                <w:rFonts w:ascii="Times New Roman" w:hAnsi="Times New Roman"/>
                <w:i/>
                <w:color w:val="000000"/>
                <w:sz w:val="18"/>
              </w:rPr>
            </w:pPr>
          </w:p>
        </w:tc>
      </w:tr>
      <w:bookmarkStart w:id="490" w:name="co_footnote_F63430900983_1"/>
      <w:bookmarkEnd w:id="490"/>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"#co_footnoteReference_F63430900983_ID0EEG"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63</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hyperlink r:id="rId113" w:history="1">
              <w:r>
                <w:rPr>
                  <w:rFonts w:ascii="Times New Roman" w:eastAsia="Times New Roman" w:hAnsi="Times New Roman"/>
                  <w:color w:val="0000FF"/>
                  <w:sz w:val="18"/>
                </w:rPr>
                <w:t>Nat’l Ass’n of Mfrs. v. SEC, 748 F.3d 359, 371 (D.C. Cir. 2014)</w:t>
              </w:r>
            </w:hyperlink>
            <w:r>
              <w:rPr>
                <w:rFonts w:ascii="Times New Roman" w:eastAsia="Times New Roman" w:hAnsi="Times New Roman"/>
                <w:color w:val="000000"/>
                <w:sz w:val="18"/>
              </w:rPr>
              <w:t xml:space="preserve"> (quoting </w:t>
            </w:r>
            <w:hyperlink r:id="rId114" w:history="1">
              <w:r>
                <w:rPr>
                  <w:rFonts w:ascii="Times New Roman" w:eastAsia="Times New Roman" w:hAnsi="Times New Roman"/>
                  <w:color w:val="0000FF"/>
                  <w:sz w:val="18"/>
                </w:rPr>
                <w:t>Hurley v. Irish-Am. Gay, Lesbian &amp; Bisexual Grp., 515 U.S. 557, 573-74 (1995)</w:t>
              </w:r>
            </w:hyperlink>
            <w:r>
              <w:rPr>
                <w:rFonts w:ascii="Times New Roman" w:eastAsia="Times New Roman" w:hAnsi="Times New Roman"/>
                <w:color w:val="000000"/>
                <w:sz w:val="18"/>
              </w:rPr>
              <w:t xml:space="preserve">) (citing </w:t>
            </w:r>
            <w:hyperlink r:id="rId115" w:history="1">
              <w:r>
                <w:rPr>
                  <w:rFonts w:ascii="Times New Roman" w:eastAsia="Times New Roman" w:hAnsi="Times New Roman"/>
                  <w:color w:val="0000FF"/>
                  <w:sz w:val="18"/>
                </w:rPr>
                <w:t>Riley v. Nat’l Fed. of the Blind of N.C., Inc., 487 U.S. 781, 797 (1988)</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491" w:name="co_footnote_F64430900983_1"/>
      <w:bookmarkEnd w:id="491"/>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"#co_footnoteReference_F64430900983_ID0EVG"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64</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i/>
                <w:color w:val="000000"/>
                <w:sz w:val="18"/>
              </w:rPr>
              <w:t>Id.</w:t>
            </w:r>
            <w:r>
              <w:rPr>
                <w:rFonts w:ascii="Times New Roman" w:eastAsia="Times New Roman" w:hAnsi="Times New Roman"/>
                <w:color w:val="000000"/>
                <w:sz w:val="18"/>
              </w:rPr>
              <w:t xml:space="preserve"> (alterations in original) (quoting </w:t>
            </w:r>
            <w:hyperlink r:id="rId116" w:history="1">
              <w:r>
                <w:rPr>
                  <w:rFonts w:ascii="Times New Roman" w:eastAsia="Times New Roman" w:hAnsi="Times New Roman"/>
                  <w:i/>
                  <w:color w:val="0000FF"/>
                  <w:sz w:val="18"/>
                </w:rPr>
                <w:t>Hurley</w:t>
              </w:r>
              <w:r>
                <w:rPr>
                  <w:rFonts w:ascii="Times New Roman" w:eastAsia="Times New Roman" w:hAnsi="Times New Roman"/>
                  <w:color w:val="0000FF"/>
                  <w:sz w:val="18"/>
                </w:rPr>
                <w:t>, 515 U.S. at 573-74</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492" w:name="co_footnote_F65430900983_1"/>
      <w:bookmarkEnd w:id="492"/>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"#co_footnoteReference_F65430900983_ID0E2H"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65</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hyperlink r:id="rId117" w:history="1">
              <w:r>
                <w:rPr>
                  <w:rFonts w:ascii="Times New Roman" w:eastAsia="Times New Roman" w:hAnsi="Times New Roman"/>
                  <w:color w:val="0000FF"/>
                  <w:sz w:val="18"/>
                </w:rPr>
                <w:t>Coppage v. Kansas, 236 U.S.</w:t>
              </w:r>
              <w:r>
                <w:rPr>
                  <w:rFonts w:ascii="Times New Roman" w:eastAsia="Times New Roman" w:hAnsi="Times New Roman"/>
                  <w:color w:val="0000FF"/>
                  <w:sz w:val="18"/>
                </w:rPr>
                <w:t xml:space="preserve"> 1, 13 (1915)</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493" w:name="co_footnote_F66430900983_1"/>
      <w:bookmarkEnd w:id="493"/>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"#co_footnoteReference_F66430900983_ID0EII"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66</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Jamal Greene, </w:t>
            </w:r>
            <w:hyperlink r:id="rId118" w:history="1">
              <w:r>
                <w:rPr>
                  <w:rFonts w:ascii="Times New Roman" w:eastAsia="Times New Roman" w:hAnsi="Times New Roman"/>
                  <w:i/>
                  <w:color w:val="0000FF"/>
                  <w:sz w:val="18"/>
                </w:rPr>
                <w:t>The Anticanon</w:t>
              </w:r>
              <w:r>
                <w:rPr>
                  <w:rFonts w:ascii="Times New Roman" w:eastAsia="Times New Roman" w:hAnsi="Times New Roman"/>
                  <w:color w:val="0000FF"/>
                  <w:sz w:val="18"/>
                </w:rPr>
                <w:t>, 125 HARV. L. REV. 379 (2011)</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494" w:name="co_footnote_F67430900983_1"/>
      <w:bookmarkEnd w:id="494"/>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HY</w:instrText>
            </w:r>
            <w:r>
              <w:rPr>
                <w:rFonts w:ascii="Times New Roman" w:eastAsia="Times New Roman" w:hAnsi="Times New Roman"/>
                <w:color w:val="000000"/>
                <w:sz w:val="20"/>
              </w:rPr>
              <w:instrText xml:space="preserve">PERLINK "#co_footnoteReference_F67430900983_ID0EXI"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67</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i/>
                <w:color w:val="000000"/>
                <w:sz w:val="18"/>
              </w:rPr>
              <w:t>See, e.g.</w:t>
            </w:r>
            <w:r>
              <w:rPr>
                <w:rFonts w:ascii="Times New Roman" w:eastAsia="Times New Roman" w:hAnsi="Times New Roman"/>
                <w:color w:val="000000"/>
                <w:sz w:val="18"/>
              </w:rPr>
              <w:t xml:space="preserve">, </w:t>
            </w:r>
            <w:hyperlink r:id="rId119" w:history="1">
              <w:r>
                <w:rPr>
                  <w:rFonts w:ascii="Times New Roman" w:eastAsia="Times New Roman" w:hAnsi="Times New Roman"/>
                  <w:color w:val="0000FF"/>
                  <w:sz w:val="18"/>
                </w:rPr>
                <w:t>Cent. Hudson Gas &amp; Elec. Corp. v. Pub. Serv. Comm’n of N.Y., 447 U.S. 557, 562-63 (1980)</w:t>
              </w:r>
            </w:hyperlink>
            <w:r>
              <w:rPr>
                <w:rFonts w:ascii="Times New Roman" w:eastAsia="Times New Roman" w:hAnsi="Times New Roman"/>
                <w:color w:val="000000"/>
                <w:sz w:val="18"/>
              </w:rPr>
              <w:t xml:space="preserve"> (</w:t>
            </w:r>
            <w:r>
              <w:rPr>
                <w:rFonts w:ascii="Times New Roman" w:eastAsia="Times New Roman" w:hAnsi="Times New Roman"/>
                <w:color w:val="000000"/>
                <w:sz w:val="18"/>
              </w:rPr>
              <w:t>“</w:t>
            </w:r>
            <w:r>
              <w:rPr>
                <w:rFonts w:ascii="Times New Roman" w:eastAsia="Times New Roman" w:hAnsi="Times New Roman"/>
                <w:color w:val="000000"/>
                <w:sz w:val="18"/>
              </w:rPr>
              <w:t xml:space="preserve">[O]ur decisions have recognized </w:t>
            </w:r>
            <w:r>
              <w:rPr>
                <w:rFonts w:ascii="Times New Roman" w:eastAsia="Times New Roman" w:hAnsi="Times New Roman"/>
                <w:color w:val="000000"/>
                <w:sz w:val="18"/>
              </w:rPr>
              <w:t>‘</w:t>
            </w:r>
            <w:r>
              <w:rPr>
                <w:rFonts w:ascii="Times New Roman" w:eastAsia="Times New Roman" w:hAnsi="Times New Roman"/>
                <w:color w:val="000000"/>
                <w:sz w:val="18"/>
              </w:rPr>
              <w:t xml:space="preserve">the </w:t>
            </w:r>
            <w:r>
              <w:rPr>
                <w:rFonts w:ascii="Times New Roman" w:eastAsia="Times New Roman" w:hAnsi="Times New Roman"/>
                <w:color w:val="000000"/>
                <w:sz w:val="18"/>
              </w:rPr>
              <w:t>“</w:t>
            </w:r>
            <w:r>
              <w:rPr>
                <w:rFonts w:ascii="Times New Roman" w:eastAsia="Times New Roman" w:hAnsi="Times New Roman"/>
                <w:color w:val="000000"/>
                <w:sz w:val="18"/>
              </w:rPr>
              <w:t>commonsense</w:t>
            </w:r>
            <w:r>
              <w:rPr>
                <w:rFonts w:ascii="Times New Roman" w:eastAsia="Times New Roman" w:hAnsi="Times New Roman"/>
                <w:color w:val="000000"/>
                <w:sz w:val="18"/>
              </w:rPr>
              <w:t>”</w:t>
            </w:r>
            <w:r>
              <w:rPr>
                <w:rFonts w:ascii="Times New Roman" w:eastAsia="Times New Roman" w:hAnsi="Times New Roman"/>
                <w:color w:val="000000"/>
                <w:sz w:val="18"/>
              </w:rPr>
              <w:t xml:space="preserve"> distinction between speech proposing a commercial transaction, which </w:t>
            </w:r>
            <w:r>
              <w:rPr>
                <w:rFonts w:ascii="Times New Roman" w:eastAsia="Times New Roman" w:hAnsi="Times New Roman"/>
                <w:color w:val="000000"/>
                <w:sz w:val="18"/>
              </w:rPr>
              <w:t>occurs in an area traditionally subject to government regulation, and other varieties of speech.</w:t>
            </w:r>
            <w:r>
              <w:rPr>
                <w:rFonts w:ascii="Times New Roman" w:eastAsia="Times New Roman" w:hAnsi="Times New Roman"/>
                <w:color w:val="000000"/>
                <w:sz w:val="18"/>
              </w:rPr>
              <w:t>”’</w:t>
            </w:r>
            <w:r>
              <w:rPr>
                <w:rFonts w:ascii="Times New Roman" w:eastAsia="Times New Roman" w:hAnsi="Times New Roman"/>
                <w:color w:val="000000"/>
                <w:sz w:val="18"/>
              </w:rPr>
              <w:t xml:space="preserve"> (quoting </w:t>
            </w:r>
            <w:hyperlink r:id="rId120" w:history="1">
              <w:r>
                <w:rPr>
                  <w:rFonts w:ascii="Times New Roman" w:eastAsia="Times New Roman" w:hAnsi="Times New Roman"/>
                  <w:color w:val="0000FF"/>
                  <w:sz w:val="18"/>
                </w:rPr>
                <w:t>Ohralik v. Ohio State Bar Ass’n, 436 U.S. 447, 455-56 (1978)</w:t>
              </w:r>
            </w:hyperlink>
            <w:r>
              <w:rPr>
                <w:rFonts w:ascii="Times New Roman" w:eastAsia="Times New Roman" w:hAnsi="Times New Roman"/>
                <w:color w:val="000000"/>
                <w:sz w:val="18"/>
              </w:rPr>
              <w:t xml:space="preserve">)); </w:t>
            </w:r>
            <w:r>
              <w:rPr>
                <w:rFonts w:ascii="Times New Roman" w:eastAsia="Times New Roman" w:hAnsi="Times New Roman"/>
                <w:i/>
                <w:color w:val="000000"/>
                <w:sz w:val="18"/>
              </w:rPr>
              <w:t>see also</w:t>
            </w:r>
            <w:r>
              <w:rPr>
                <w:rFonts w:ascii="Times New Roman" w:eastAsia="Times New Roman" w:hAnsi="Times New Roman"/>
                <w:color w:val="000000"/>
                <w:sz w:val="18"/>
              </w:rPr>
              <w:t xml:space="preserve"> </w:t>
            </w:r>
            <w:hyperlink r:id="rId121" w:history="1">
              <w:r>
                <w:rPr>
                  <w:rFonts w:ascii="Times New Roman" w:eastAsia="Times New Roman" w:hAnsi="Times New Roman"/>
                  <w:i/>
                  <w:color w:val="0000FF"/>
                  <w:sz w:val="18"/>
                </w:rPr>
                <w:t>id.</w:t>
              </w:r>
              <w:r>
                <w:rPr>
                  <w:rFonts w:ascii="Times New Roman" w:eastAsia="Times New Roman" w:hAnsi="Times New Roman"/>
                  <w:color w:val="0000FF"/>
                  <w:sz w:val="18"/>
                </w:rPr>
                <w:t xml:space="preserve"> at 562-63</w:t>
              </w:r>
            </w:hyperlink>
            <w:r>
              <w:rPr>
                <w:rFonts w:ascii="Times New Roman" w:eastAsia="Times New Roman" w:hAnsi="Times New Roman"/>
                <w:color w:val="000000"/>
                <w:sz w:val="18"/>
              </w:rPr>
              <w:t xml:space="preserve"> (citing Thomas H. Jackson &amp; John Calvin Jeffries, Jr., </w:t>
            </w:r>
            <w:r>
              <w:rPr>
                <w:rFonts w:ascii="Times New Roman" w:eastAsia="Times New Roman" w:hAnsi="Times New Roman"/>
                <w:i/>
                <w:color w:val="000000"/>
                <w:sz w:val="18"/>
              </w:rPr>
              <w:t>Commercial Speech:</w:t>
            </w:r>
            <w:r>
              <w:rPr>
                <w:rFonts w:ascii="Times New Roman" w:eastAsia="Times New Roman" w:hAnsi="Times New Roman"/>
                <w:color w:val="000000"/>
                <w:sz w:val="18"/>
              </w:rPr>
              <w:t xml:space="preserve"> </w:t>
            </w:r>
            <w:r>
              <w:rPr>
                <w:rFonts w:ascii="Times New Roman" w:eastAsia="Times New Roman" w:hAnsi="Times New Roman"/>
                <w:i/>
                <w:color w:val="000000"/>
                <w:sz w:val="18"/>
              </w:rPr>
              <w:t>Economic Due Process and the First Amendment</w:t>
            </w:r>
            <w:r>
              <w:rPr>
                <w:rFonts w:ascii="Times New Roman" w:eastAsia="Times New Roman" w:hAnsi="Times New Roman"/>
                <w:color w:val="000000"/>
                <w:sz w:val="18"/>
              </w:rPr>
              <w:t>, 65 VA. L. REV. 1, 38-39 (1979)) (</w:t>
            </w:r>
            <w:r>
              <w:rPr>
                <w:rFonts w:ascii="Times New Roman" w:eastAsia="Times New Roman" w:hAnsi="Times New Roman"/>
                <w:color w:val="000000"/>
                <w:sz w:val="18"/>
              </w:rPr>
              <w:t>“</w:t>
            </w:r>
            <w:r>
              <w:rPr>
                <w:rFonts w:ascii="Times New Roman" w:eastAsia="Times New Roman" w:hAnsi="Times New Roman"/>
                <w:color w:val="000000"/>
                <w:sz w:val="18"/>
              </w:rPr>
              <w:t>The Constitution therefore accords a lesser pro</w:t>
            </w:r>
            <w:r>
              <w:rPr>
                <w:rFonts w:ascii="Times New Roman" w:eastAsia="Times New Roman" w:hAnsi="Times New Roman"/>
                <w:color w:val="000000"/>
                <w:sz w:val="18"/>
              </w:rPr>
              <w:t>tection to commercial speech than to other constitutionally guaranteed expression.</w:t>
            </w:r>
            <w:r>
              <w:rPr>
                <w:rFonts w:ascii="Times New Roman" w:eastAsia="Times New Roman" w:hAnsi="Times New Roman"/>
                <w:color w:val="000000"/>
                <w:sz w:val="18"/>
              </w:rPr>
              <w:t>”</w:t>
            </w:r>
            <w:r>
              <w:rPr>
                <w:rFonts w:ascii="Times New Roman" w:eastAsia="Times New Roman" w:hAnsi="Times New Roman"/>
                <w:color w:val="000000"/>
                <w:sz w:val="18"/>
              </w:rPr>
              <w:t>). Jackson and Jeffries were among the commentators who most presciently and eloquently adverted to the potential tension between commercial speech doctrine and the autonomo</w:t>
            </w:r>
            <w:r>
              <w:rPr>
                <w:rFonts w:ascii="Times New Roman" w:eastAsia="Times New Roman" w:hAnsi="Times New Roman"/>
                <w:color w:val="000000"/>
                <w:sz w:val="18"/>
              </w:rPr>
              <w:t xml:space="preserve">us commercial agent protected by </w:t>
            </w:r>
            <w:r>
              <w:rPr>
                <w:rFonts w:ascii="Times New Roman" w:eastAsia="Times New Roman" w:hAnsi="Times New Roman"/>
                <w:i/>
                <w:color w:val="000000"/>
                <w:sz w:val="18"/>
              </w:rPr>
              <w:t>Lochner</w:t>
            </w:r>
            <w:r>
              <w:rPr>
                <w:rFonts w:ascii="Times New Roman" w:eastAsia="Times New Roman" w:hAnsi="Times New Roman"/>
                <w:color w:val="000000"/>
                <w:sz w:val="18"/>
              </w:rPr>
              <w:t xml:space="preserve">. </w:t>
            </w:r>
            <w:r>
              <w:rPr>
                <w:rFonts w:ascii="Times New Roman" w:eastAsia="Times New Roman" w:hAnsi="Times New Roman"/>
                <w:i/>
                <w:color w:val="000000"/>
                <w:sz w:val="18"/>
              </w:rPr>
              <w:t xml:space="preserve">See </w:t>
            </w:r>
            <w:hyperlink r:id="rId122" w:history="1">
              <w:r>
                <w:rPr>
                  <w:rFonts w:ascii="Times New Roman" w:eastAsia="Times New Roman" w:hAnsi="Times New Roman"/>
                  <w:i/>
                  <w:color w:val="0000FF"/>
                  <w:sz w:val="18"/>
                </w:rPr>
                <w:t>Cent. Hudson</w:t>
              </w:r>
              <w:r>
                <w:rPr>
                  <w:rFonts w:ascii="Times New Roman" w:eastAsia="Times New Roman" w:hAnsi="Times New Roman"/>
                  <w:color w:val="0000FF"/>
                  <w:sz w:val="18"/>
                </w:rPr>
                <w:t>, 447 U.S. at 589</w:t>
              </w:r>
            </w:hyperlink>
            <w:r>
              <w:rPr>
                <w:rFonts w:ascii="Times New Roman" w:eastAsia="Times New Roman" w:hAnsi="Times New Roman"/>
                <w:color w:val="000000"/>
                <w:sz w:val="18"/>
              </w:rPr>
              <w:t xml:space="preserve"> (Rehnquist, J., dissenting) (</w:t>
            </w:r>
            <w:r>
              <w:rPr>
                <w:rFonts w:ascii="Times New Roman" w:eastAsia="Times New Roman" w:hAnsi="Times New Roman"/>
                <w:color w:val="000000"/>
                <w:sz w:val="18"/>
              </w:rPr>
              <w:t>“</w:t>
            </w:r>
            <w:r>
              <w:rPr>
                <w:rFonts w:ascii="Times New Roman" w:eastAsia="Times New Roman" w:hAnsi="Times New Roman"/>
                <w:color w:val="000000"/>
                <w:sz w:val="18"/>
              </w:rPr>
              <w:t>The Court</w:t>
            </w:r>
            <w:r>
              <w:rPr>
                <w:rFonts w:ascii="Times New Roman" w:eastAsia="Times New Roman" w:hAnsi="Times New Roman"/>
                <w:color w:val="000000"/>
                <w:sz w:val="18"/>
              </w:rPr>
              <w:t>’</w:t>
            </w:r>
            <w:r>
              <w:rPr>
                <w:rFonts w:ascii="Times New Roman" w:eastAsia="Times New Roman" w:hAnsi="Times New Roman"/>
                <w:color w:val="000000"/>
                <w:sz w:val="18"/>
              </w:rPr>
              <w:t>s decision today fails to give due deference to this subordinate position of commercial speech.</w:t>
            </w:r>
            <w:r>
              <w:rPr>
                <w:rFonts w:ascii="Times New Roman" w:eastAsia="Times New Roman" w:hAnsi="Times New Roman"/>
                <w:color w:val="000000"/>
                <w:sz w:val="18"/>
              </w:rPr>
              <w:t xml:space="preserve"> The Court in so doing returns to the bygone era of </w:t>
            </w:r>
            <w:r>
              <w:rPr>
                <w:rFonts w:ascii="Times New Roman" w:eastAsia="Times New Roman" w:hAnsi="Times New Roman"/>
                <w:i/>
                <w:color w:val="000000"/>
                <w:sz w:val="18"/>
              </w:rPr>
              <w:t>Lochner v. New York</w:t>
            </w:r>
            <w:r>
              <w:rPr>
                <w:rFonts w:ascii="Times New Roman" w:eastAsia="Times New Roman" w:hAnsi="Times New Roman"/>
                <w:color w:val="000000"/>
                <w:sz w:val="18"/>
              </w:rPr>
              <w:t>, in which it was common practice for this Court to strike down economic regulations adopted by a State based on the Court</w:t>
            </w:r>
            <w:r>
              <w:rPr>
                <w:rFonts w:ascii="Times New Roman" w:eastAsia="Times New Roman" w:hAnsi="Times New Roman"/>
                <w:color w:val="000000"/>
                <w:sz w:val="18"/>
              </w:rPr>
              <w:t>’</w:t>
            </w:r>
            <w:r>
              <w:rPr>
                <w:rFonts w:ascii="Times New Roman" w:eastAsia="Times New Roman" w:hAnsi="Times New Roman"/>
                <w:color w:val="000000"/>
                <w:sz w:val="18"/>
              </w:rPr>
              <w:t>s own notions of the most appropriate means for the State to i</w:t>
            </w:r>
            <w:r>
              <w:rPr>
                <w:rFonts w:ascii="Times New Roman" w:eastAsia="Times New Roman" w:hAnsi="Times New Roman"/>
                <w:color w:val="000000"/>
                <w:sz w:val="18"/>
              </w:rPr>
              <w:t xml:space="preserve">mplement its considered policies. I had thought by now it had become well established that a State has broad discretion in imposing economic regulations. As this Court stated in </w:t>
            </w:r>
            <w:r>
              <w:rPr>
                <w:rFonts w:ascii="Times New Roman" w:eastAsia="Times New Roman" w:hAnsi="Times New Roman"/>
                <w:i/>
                <w:color w:val="000000"/>
                <w:sz w:val="18"/>
              </w:rPr>
              <w:t>Nebbia v. New York</w:t>
            </w:r>
            <w:r>
              <w:rPr>
                <w:rFonts w:ascii="Times New Roman" w:eastAsia="Times New Roman" w:hAnsi="Times New Roman"/>
                <w:color w:val="000000"/>
                <w:sz w:val="18"/>
              </w:rPr>
              <w:t xml:space="preserve">: </w:t>
            </w:r>
            <w:r>
              <w:rPr>
                <w:rFonts w:ascii="Times New Roman" w:eastAsia="Times New Roman" w:hAnsi="Times New Roman"/>
                <w:color w:val="000000"/>
                <w:sz w:val="18"/>
              </w:rPr>
              <w:t>‘</w:t>
            </w:r>
            <w:r>
              <w:rPr>
                <w:rFonts w:ascii="Times New Roman" w:eastAsia="Times New Roman" w:hAnsi="Times New Roman"/>
                <w:color w:val="000000"/>
                <w:sz w:val="18"/>
              </w:rPr>
              <w:t xml:space="preserve">[T]here can be no doubt that upon proper occasion and by </w:t>
            </w:r>
            <w:r>
              <w:rPr>
                <w:rFonts w:ascii="Times New Roman" w:eastAsia="Times New Roman" w:hAnsi="Times New Roman"/>
                <w:color w:val="000000"/>
                <w:sz w:val="18"/>
              </w:rPr>
              <w:t>appropriate measures the state may regulate a business in any of its aspects ....</w:t>
            </w:r>
            <w:r>
              <w:rPr>
                <w:rFonts w:ascii="Times New Roman" w:eastAsia="Times New Roman" w:hAnsi="Times New Roman"/>
                <w:color w:val="000000"/>
                <w:sz w:val="18"/>
              </w:rPr>
              <w:t>”’</w:t>
            </w:r>
            <w:r>
              <w:rPr>
                <w:rFonts w:ascii="Times New Roman" w:eastAsia="Times New Roman" w:hAnsi="Times New Roman"/>
                <w:color w:val="000000"/>
                <w:sz w:val="18"/>
              </w:rPr>
              <w:t xml:space="preserve"> (citations omitted)).</w:t>
            </w:r>
          </w:p>
          <w:p w:rsidR="00000000" w:rsidRDefault="003E6732">
            <w:pPr>
              <w:autoSpaceDE w:val="0"/>
              <w:autoSpaceDN w:val="0"/>
              <w:adjustRightInd w:val="0"/>
              <w:jc w:val="both"/>
              <w:rPr>
                <w:rFonts w:ascii="Times New Roman" w:hAnsi="Times New Roman"/>
                <w:color w:val="000000"/>
                <w:sz w:val="18"/>
              </w:rPr>
            </w:pPr>
          </w:p>
        </w:tc>
      </w:tr>
      <w:bookmarkStart w:id="495" w:name="co_footnote_F68430900983_1"/>
      <w:bookmarkEnd w:id="495"/>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"#co_footnoteReference_F68430900983_ID0EYJ"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68</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i/>
                <w:color w:val="000000"/>
                <w:sz w:val="18"/>
              </w:rPr>
              <w:t>See, e.g.</w:t>
            </w:r>
            <w:r>
              <w:rPr>
                <w:rFonts w:ascii="Times New Roman" w:eastAsia="Times New Roman" w:hAnsi="Times New Roman"/>
                <w:color w:val="000000"/>
                <w:sz w:val="18"/>
              </w:rPr>
              <w:t xml:space="preserve">, </w:t>
            </w:r>
            <w:hyperlink r:id="rId123" w:history="1">
              <w:r>
                <w:rPr>
                  <w:rFonts w:ascii="Times New Roman" w:eastAsia="Times New Roman" w:hAnsi="Times New Roman"/>
                  <w:color w:val="0000FF"/>
                  <w:sz w:val="18"/>
                </w:rPr>
                <w:t>Nordyke v. Santa Cl</w:t>
              </w:r>
              <w:r>
                <w:rPr>
                  <w:rFonts w:ascii="Times New Roman" w:eastAsia="Times New Roman" w:hAnsi="Times New Roman"/>
                  <w:color w:val="0000FF"/>
                  <w:sz w:val="18"/>
                </w:rPr>
                <w:t>ara Cnty., 110 F.3d 707 (9th Cir. 1997)</w:t>
              </w:r>
            </w:hyperlink>
            <w:r>
              <w:rPr>
                <w:rFonts w:ascii="Times New Roman" w:eastAsia="Times New Roman" w:hAnsi="Times New Roman"/>
                <w:color w:val="000000"/>
                <w:sz w:val="18"/>
              </w:rPr>
              <w:t xml:space="preserve"> (holding that state regulations of contract offers and acceptances are commercial speech and must be subject to review under </w:t>
            </w:r>
            <w:r>
              <w:rPr>
                <w:rFonts w:ascii="Times New Roman" w:eastAsia="Times New Roman" w:hAnsi="Times New Roman"/>
                <w:i/>
                <w:color w:val="000000"/>
                <w:sz w:val="18"/>
              </w:rPr>
              <w:t>Central Hudson</w:t>
            </w:r>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496" w:name="co_footnote_F69430900983_1"/>
      <w:bookmarkEnd w:id="496"/>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HYPERLINK "#co_fo</w:instrText>
            </w:r>
            <w:r>
              <w:rPr>
                <w:rFonts w:ascii="Times New Roman" w:eastAsia="Times New Roman" w:hAnsi="Times New Roman"/>
                <w:color w:val="000000"/>
                <w:sz w:val="20"/>
              </w:rPr>
              <w:instrText xml:space="preserve">otnoteReference_F69430900983_ID0E5K"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69</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hyperlink r:id="rId124" w:history="1">
              <w:r>
                <w:rPr>
                  <w:rFonts w:ascii="Times New Roman" w:eastAsia="Times New Roman" w:hAnsi="Times New Roman"/>
                  <w:color w:val="0000FF"/>
                  <w:sz w:val="18"/>
                </w:rPr>
                <w:t>Nat’l Ass’n of Mfrs. v. SEC, 748 F.3d 359, 375 (D.C. Cir. 2014)</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497" w:name="co_footnote_F70430900983_1"/>
      <w:bookmarkEnd w:id="497"/>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"#co_footnoteReference_F70430900983_ID0EQP"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70</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hyperlink r:id="rId125" w:history="1">
              <w:r>
                <w:rPr>
                  <w:rFonts w:ascii="Times New Roman" w:eastAsia="Times New Roman" w:hAnsi="Times New Roman"/>
                  <w:i/>
                  <w:color w:val="0000FF"/>
                  <w:sz w:val="18"/>
                </w:rPr>
                <w:t>Cent. Hudson</w:t>
              </w:r>
              <w:r>
                <w:rPr>
                  <w:rFonts w:ascii="Times New Roman" w:eastAsia="Times New Roman" w:hAnsi="Times New Roman"/>
                  <w:color w:val="0000FF"/>
                  <w:sz w:val="18"/>
                </w:rPr>
                <w:t>, 447 U.S. at 566</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498" w:name="co_footnote_F71430900983_1"/>
      <w:bookmarkEnd w:id="498"/>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"#co_footnoteReference_F71430900983_ID0EOQ"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71</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i/>
                <w:color w:val="000000"/>
                <w:sz w:val="18"/>
              </w:rPr>
              <w:t>See</w:t>
            </w:r>
            <w:r>
              <w:rPr>
                <w:rFonts w:ascii="Times New Roman" w:eastAsia="Times New Roman" w:hAnsi="Times New Roman"/>
                <w:color w:val="000000"/>
                <w:sz w:val="18"/>
              </w:rPr>
              <w:t xml:space="preserve"> </w:t>
            </w:r>
            <w:hyperlink r:id="rId126" w:history="1">
              <w:r>
                <w:rPr>
                  <w:rFonts w:ascii="Times New Roman" w:eastAsia="Times New Roman" w:hAnsi="Times New Roman"/>
                  <w:color w:val="0000FF"/>
                  <w:sz w:val="18"/>
                </w:rPr>
                <w:t>Thompson v. W. States Med. Ctr., 535 U.S. 357, 367-68 (2002)</w:t>
              </w:r>
            </w:hyperlink>
            <w:r>
              <w:rPr>
                <w:rFonts w:ascii="Times New Roman" w:eastAsia="Times New Roman" w:hAnsi="Times New Roman"/>
                <w:color w:val="000000"/>
                <w:sz w:val="18"/>
              </w:rPr>
              <w:t xml:space="preserve">; </w:t>
            </w:r>
            <w:hyperlink r:id="rId127" w:history="1">
              <w:r>
                <w:rPr>
                  <w:rFonts w:ascii="Times New Roman" w:eastAsia="Times New Roman" w:hAnsi="Times New Roman"/>
                  <w:color w:val="0000FF"/>
                  <w:sz w:val="18"/>
                </w:rPr>
                <w:t>44 Liquormart, Inc. v. Rhode Island, 517 U.S. 484 (1996)</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499" w:name="co_footnote_F72430900983_1"/>
      <w:bookmarkEnd w:id="499"/>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"#co_footnoteReference_F72430900983_ID0E4R"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72</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i/>
                <w:color w:val="000000"/>
                <w:sz w:val="18"/>
              </w:rPr>
              <w:t>Compare, e.g.</w:t>
            </w:r>
            <w:r>
              <w:rPr>
                <w:rFonts w:ascii="Times New Roman" w:eastAsia="Times New Roman" w:hAnsi="Times New Roman"/>
                <w:color w:val="000000"/>
                <w:sz w:val="18"/>
              </w:rPr>
              <w:t xml:space="preserve">, </w:t>
            </w:r>
            <w:hyperlink r:id="rId128" w:history="1">
              <w:r>
                <w:rPr>
                  <w:rFonts w:ascii="Times New Roman" w:eastAsia="Times New Roman" w:hAnsi="Times New Roman"/>
                  <w:color w:val="0000FF"/>
                  <w:sz w:val="18"/>
                </w:rPr>
                <w:t>Posadas de P.R. Assocs. v. Tourism Col., 478 U.S. 328 (1986)</w:t>
              </w:r>
            </w:hyperlink>
            <w:r>
              <w:rPr>
                <w:rFonts w:ascii="Times New Roman" w:eastAsia="Times New Roman" w:hAnsi="Times New Roman"/>
                <w:color w:val="000000"/>
                <w:sz w:val="18"/>
              </w:rPr>
              <w:t xml:space="preserve">, </w:t>
            </w:r>
            <w:r>
              <w:rPr>
                <w:rFonts w:ascii="Times New Roman" w:eastAsia="Times New Roman" w:hAnsi="Times New Roman"/>
                <w:i/>
                <w:color w:val="000000"/>
                <w:sz w:val="18"/>
              </w:rPr>
              <w:t>with</w:t>
            </w:r>
            <w:r>
              <w:rPr>
                <w:rFonts w:ascii="Times New Roman" w:eastAsia="Times New Roman" w:hAnsi="Times New Roman"/>
                <w:color w:val="000000"/>
                <w:sz w:val="18"/>
              </w:rPr>
              <w:t xml:space="preserve"> </w:t>
            </w:r>
            <w:hyperlink r:id="rId129" w:history="1">
              <w:r>
                <w:rPr>
                  <w:rFonts w:ascii="Times New Roman" w:eastAsia="Times New Roman" w:hAnsi="Times New Roman"/>
                  <w:i/>
                  <w:color w:val="0000FF"/>
                  <w:sz w:val="18"/>
                </w:rPr>
                <w:t>44 Liquormart</w:t>
              </w:r>
              <w:r>
                <w:rPr>
                  <w:rFonts w:ascii="Times New Roman" w:eastAsia="Times New Roman" w:hAnsi="Times New Roman"/>
                  <w:color w:val="0000FF"/>
                  <w:sz w:val="18"/>
                </w:rPr>
                <w:t>, 517 U.S. 484</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500" w:name="co_footnote_F73430900983_1"/>
      <w:bookmarkEnd w:id="500"/>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"#co_footnoteReference_F73430900983_ID0ELS"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73</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hyperlink r:id="rId130" w:history="1">
              <w:r>
                <w:rPr>
                  <w:rFonts w:ascii="Times New Roman" w:eastAsia="Times New Roman" w:hAnsi="Times New Roman"/>
                  <w:color w:val="0000FF"/>
                  <w:sz w:val="18"/>
                </w:rPr>
                <w:t>Fla. Bar v. Went For It, Inc., 515 U.S. 618, 623 (1995)</w:t>
              </w:r>
            </w:hyperlink>
            <w:r>
              <w:rPr>
                <w:rFonts w:ascii="Times New Roman" w:eastAsia="Times New Roman" w:hAnsi="Times New Roman"/>
                <w:color w:val="000000"/>
                <w:sz w:val="18"/>
              </w:rPr>
              <w:t xml:space="preserve">; </w:t>
            </w:r>
            <w:hyperlink r:id="rId131" w:history="1">
              <w:r>
                <w:rPr>
                  <w:rFonts w:ascii="Times New Roman" w:eastAsia="Times New Roman" w:hAnsi="Times New Roman"/>
                  <w:color w:val="0000FF"/>
                  <w:sz w:val="18"/>
                </w:rPr>
                <w:t>King v. Governor of N.J., 767 F.3d 216, 234 (3d Cir</w:t>
              </w:r>
              <w:r>
                <w:rPr>
                  <w:rFonts w:ascii="Times New Roman" w:eastAsia="Times New Roman" w:hAnsi="Times New Roman"/>
                  <w:color w:val="0000FF"/>
                  <w:sz w:val="18"/>
                </w:rPr>
                <w:t>. 2014)</w:t>
              </w:r>
            </w:hyperlink>
            <w:r>
              <w:rPr>
                <w:rFonts w:ascii="Times New Roman" w:eastAsia="Times New Roman" w:hAnsi="Times New Roman"/>
                <w:color w:val="000000"/>
                <w:sz w:val="18"/>
              </w:rPr>
              <w:t xml:space="preserve">; </w:t>
            </w:r>
            <w:hyperlink r:id="rId132" w:history="1">
              <w:r>
                <w:rPr>
                  <w:rFonts w:ascii="Times New Roman" w:eastAsia="Times New Roman" w:hAnsi="Times New Roman"/>
                  <w:color w:val="0000FF"/>
                  <w:sz w:val="18"/>
                </w:rPr>
                <w:t>Safelite Grp., Inc. v. Jepsen, 764 F.3d 258, 261 (2d Cir. 2014)</w:t>
              </w:r>
            </w:hyperlink>
            <w:r>
              <w:rPr>
                <w:rFonts w:ascii="Times New Roman" w:eastAsia="Times New Roman" w:hAnsi="Times New Roman"/>
                <w:color w:val="000000"/>
                <w:sz w:val="18"/>
              </w:rPr>
              <w:t xml:space="preserve">; </w:t>
            </w:r>
            <w:hyperlink r:id="rId133" w:history="1">
              <w:r>
                <w:rPr>
                  <w:rFonts w:ascii="Times New Roman" w:eastAsia="Times New Roman" w:hAnsi="Times New Roman"/>
                  <w:color w:val="0000FF"/>
                  <w:sz w:val="18"/>
                </w:rPr>
                <w:t>Educ. Media Co. at Va. Tech, Inc. v. Insley, 731 F.3d 291, 297 (4th Cir. 2013)</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501" w:name="co_footnote_F74430900983_1"/>
      <w:bookmarkEnd w:id="501"/>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"#co_footnoteReference_F74430900983_ID0ELV"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74</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hyperlink r:id="rId134" w:history="1">
              <w:r>
                <w:rPr>
                  <w:rFonts w:ascii="Times New Roman" w:eastAsia="Times New Roman" w:hAnsi="Times New Roman"/>
                  <w:color w:val="0000FF"/>
                  <w:sz w:val="18"/>
                </w:rPr>
                <w:t>Zauderer v. Office of Disciplinary Counsel, 471 U.S. 626, 641, 644, 647 (1985)</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502" w:name="co_footnote_F75430900983_1"/>
      <w:bookmarkEnd w:id="502"/>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"#co_footnoteReference_F75430900983_ID0ECW"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75</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hyperlink r:id="rId135" w:history="1">
              <w:r>
                <w:rPr>
                  <w:rFonts w:ascii="Times New Roman" w:eastAsia="Times New Roman" w:hAnsi="Times New Roman"/>
                  <w:i/>
                  <w:color w:val="0000FF"/>
                  <w:sz w:val="18"/>
                </w:rPr>
                <w:t>Id.</w:t>
              </w:r>
              <w:r>
                <w:rPr>
                  <w:rFonts w:ascii="Times New Roman" w:eastAsia="Times New Roman" w:hAnsi="Times New Roman"/>
                  <w:color w:val="0000FF"/>
                  <w:sz w:val="18"/>
                </w:rPr>
                <w:t xml:space="preserve"> at 650</w:t>
              </w:r>
            </w:hyperlink>
            <w:r>
              <w:rPr>
                <w:rFonts w:ascii="Times New Roman" w:eastAsia="Times New Roman" w:hAnsi="Times New Roman"/>
                <w:color w:val="000000"/>
                <w:sz w:val="18"/>
              </w:rPr>
              <w:t xml:space="preserve">. The attorney in the case had argued that the constitutionality of the mandated disclosures should be decided </w:t>
            </w:r>
            <w:r>
              <w:rPr>
                <w:rFonts w:ascii="Times New Roman" w:eastAsia="Times New Roman" w:hAnsi="Times New Roman"/>
                <w:color w:val="000000"/>
                <w:sz w:val="18"/>
              </w:rPr>
              <w:t xml:space="preserve">by </w:t>
            </w:r>
            <w:r>
              <w:rPr>
                <w:rFonts w:ascii="Times New Roman" w:eastAsia="Times New Roman" w:hAnsi="Times New Roman"/>
                <w:color w:val="000000"/>
                <w:sz w:val="18"/>
              </w:rPr>
              <w:t>“</w:t>
            </w:r>
            <w:r>
              <w:rPr>
                <w:rFonts w:ascii="Times New Roman" w:eastAsia="Times New Roman" w:hAnsi="Times New Roman"/>
                <w:color w:val="000000"/>
                <w:sz w:val="18"/>
              </w:rPr>
              <w:t>precisely the same inquiry as determining the validity of the restrictions on advertising.</w:t>
            </w:r>
            <w:r>
              <w:rPr>
                <w:rFonts w:ascii="Times New Roman" w:eastAsia="Times New Roman" w:hAnsi="Times New Roman"/>
                <w:color w:val="000000"/>
                <w:sz w:val="18"/>
              </w:rPr>
              <w:t>”</w:t>
            </w:r>
            <w:r>
              <w:rPr>
                <w:rFonts w:ascii="Times New Roman" w:eastAsia="Times New Roman" w:hAnsi="Times New Roman"/>
                <w:color w:val="000000"/>
                <w:sz w:val="18"/>
              </w:rPr>
              <w:t xml:space="preserve"> </w:t>
            </w:r>
            <w:hyperlink r:id="rId136" w:history="1">
              <w:r>
                <w:rPr>
                  <w:rFonts w:ascii="Times New Roman" w:eastAsia="Times New Roman" w:hAnsi="Times New Roman"/>
                  <w:i/>
                  <w:color w:val="0000FF"/>
                  <w:sz w:val="18"/>
                </w:rPr>
                <w:t>Id.</w:t>
              </w:r>
              <w:r>
                <w:rPr>
                  <w:rFonts w:ascii="Times New Roman" w:eastAsia="Times New Roman" w:hAnsi="Times New Roman"/>
                  <w:color w:val="0000FF"/>
                  <w:sz w:val="18"/>
                </w:rPr>
                <w:t xml:space="preserve"> at 649</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503" w:name="co_footnote_F76430900983_1"/>
      <w:bookmarkEnd w:id="503"/>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"#co_footnoteReference_F76430900983_ID0EQW"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76</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hyperlink r:id="rId137" w:history="1">
              <w:r>
                <w:rPr>
                  <w:rFonts w:ascii="Times New Roman" w:eastAsia="Times New Roman" w:hAnsi="Times New Roman"/>
                  <w:i/>
                  <w:color w:val="0000FF"/>
                  <w:sz w:val="18"/>
                </w:rPr>
                <w:t xml:space="preserve">Id. </w:t>
              </w:r>
              <w:r>
                <w:rPr>
                  <w:rFonts w:ascii="Times New Roman" w:eastAsia="Times New Roman" w:hAnsi="Times New Roman"/>
                  <w:color w:val="0000FF"/>
                  <w:sz w:val="18"/>
                </w:rPr>
                <w:t>at 650</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504" w:name="co_footnote_F77430900983_1"/>
      <w:bookmarkEnd w:id="504"/>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"#co_footnoteReference_F77430900983_ID0EPX"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77</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i/>
                <w:color w:val="000000"/>
                <w:sz w:val="18"/>
              </w:rPr>
              <w:t>Id.</w:t>
            </w:r>
            <w:r>
              <w:rPr>
                <w:rFonts w:ascii="Times New Roman" w:eastAsia="Times New Roman" w:hAnsi="Times New Roman"/>
                <w:color w:val="000000"/>
                <w:sz w:val="18"/>
              </w:rPr>
              <w:t xml:space="preserve"> at 651.</w:t>
            </w:r>
          </w:p>
          <w:p w:rsidR="00000000" w:rsidRDefault="003E6732">
            <w:pPr>
              <w:autoSpaceDE w:val="0"/>
              <w:autoSpaceDN w:val="0"/>
              <w:adjustRightInd w:val="0"/>
              <w:jc w:val="both"/>
              <w:rPr>
                <w:rFonts w:ascii="Times New Roman" w:hAnsi="Times New Roman"/>
                <w:color w:val="000000"/>
                <w:sz w:val="18"/>
              </w:rPr>
            </w:pPr>
          </w:p>
        </w:tc>
      </w:tr>
      <w:bookmarkStart w:id="505" w:name="co_footnote_F78430900983_1"/>
      <w:bookmarkEnd w:id="505"/>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"#co_footnoteReference_F78430900983_ID0ECZ"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78</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i/>
                <w:color w:val="000000"/>
                <w:sz w:val="18"/>
              </w:rPr>
              <w:t>See, e.g.</w:t>
            </w:r>
            <w:r>
              <w:rPr>
                <w:rFonts w:ascii="Times New Roman" w:eastAsia="Times New Roman" w:hAnsi="Times New Roman"/>
                <w:color w:val="000000"/>
                <w:sz w:val="18"/>
              </w:rPr>
              <w:t xml:space="preserve">, </w:t>
            </w:r>
            <w:hyperlink r:id="rId138" w:history="1">
              <w:r>
                <w:rPr>
                  <w:rFonts w:ascii="Times New Roman" w:eastAsia="Times New Roman" w:hAnsi="Times New Roman"/>
                  <w:color w:val="0000FF"/>
                  <w:sz w:val="18"/>
                </w:rPr>
                <w:t>R.J. Reynolds Tobacco Co. v. FDA, 696 F.3d 1205, 1213-14 (D.C. Cir. 2012)</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506" w:name="co_footnote_F79430900983_1"/>
      <w:bookmarkEnd w:id="506"/>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"#co_footnoteReference_F79430900983_ID0EPZ"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79</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hyperlink r:id="rId139" w:history="1">
              <w:r>
                <w:rPr>
                  <w:rFonts w:ascii="Times New Roman" w:eastAsia="Times New Roman" w:hAnsi="Times New Roman"/>
                  <w:i/>
                  <w:color w:val="0000FF"/>
                  <w:sz w:val="18"/>
                </w:rPr>
                <w:t>Zauderer</w:t>
              </w:r>
              <w:r>
                <w:rPr>
                  <w:rFonts w:ascii="Times New Roman" w:eastAsia="Times New Roman" w:hAnsi="Times New Roman"/>
                  <w:color w:val="0000FF"/>
                  <w:sz w:val="18"/>
                </w:rPr>
                <w:t>, 471 U.S. at 651</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507" w:name="co_footnote_F80430900983_1"/>
      <w:bookmarkEnd w:id="507"/>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"#co_footnoteReference_F80430900983_ID0ET2"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80</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Howard Beales et al., </w:t>
            </w:r>
            <w:r>
              <w:rPr>
                <w:rFonts w:ascii="Times New Roman" w:eastAsia="Times New Roman" w:hAnsi="Times New Roman"/>
                <w:i/>
                <w:color w:val="000000"/>
                <w:sz w:val="18"/>
              </w:rPr>
              <w:t>The Efficient Regulation of Consumer Information</w:t>
            </w:r>
            <w:r>
              <w:rPr>
                <w:rFonts w:ascii="Times New Roman" w:eastAsia="Times New Roman" w:hAnsi="Times New Roman"/>
                <w:color w:val="000000"/>
                <w:sz w:val="18"/>
              </w:rPr>
              <w:t>, 24 J.L. &amp; ECON. 491 (1981).</w:t>
            </w:r>
          </w:p>
          <w:p w:rsidR="00000000" w:rsidRDefault="003E6732">
            <w:pPr>
              <w:autoSpaceDE w:val="0"/>
              <w:autoSpaceDN w:val="0"/>
              <w:adjustRightInd w:val="0"/>
              <w:jc w:val="both"/>
              <w:rPr>
                <w:rFonts w:ascii="Times New Roman" w:hAnsi="Times New Roman"/>
                <w:color w:val="000000"/>
                <w:sz w:val="18"/>
              </w:rPr>
            </w:pPr>
          </w:p>
        </w:tc>
      </w:tr>
      <w:bookmarkStart w:id="508" w:name="co_footnote_F81430900983_1"/>
      <w:bookmarkEnd w:id="508"/>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"#co_footnoteReference_F81430900983_ID0EH3"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81</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i/>
                <w:color w:val="000000"/>
                <w:sz w:val="18"/>
              </w:rPr>
              <w:t>See</w:t>
            </w:r>
            <w:r>
              <w:rPr>
                <w:rFonts w:ascii="Times New Roman" w:eastAsia="Times New Roman" w:hAnsi="Times New Roman"/>
                <w:color w:val="000000"/>
                <w:sz w:val="18"/>
              </w:rPr>
              <w:t xml:space="preserve"> Alan Schwartz &amp; Louis L. Wilde, </w:t>
            </w:r>
            <w:hyperlink r:id="rId140" w:history="1">
              <w:r>
                <w:rPr>
                  <w:rFonts w:ascii="Times New Roman" w:eastAsia="Times New Roman" w:hAnsi="Times New Roman"/>
                  <w:i/>
                  <w:color w:val="0000FF"/>
                  <w:sz w:val="18"/>
                </w:rPr>
                <w:t>Intervening in Markets on the Basis of Imperfect Information: A Legal and Economic Analysis</w:t>
              </w:r>
              <w:r>
                <w:rPr>
                  <w:rFonts w:ascii="Times New Roman" w:eastAsia="Times New Roman" w:hAnsi="Times New Roman"/>
                  <w:color w:val="0000FF"/>
                  <w:sz w:val="18"/>
                </w:rPr>
                <w:t>, 127 U. PA. L. REV. 630, 630 n.1 (1979)</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509" w:name="co_footnote_F82430900983_1"/>
      <w:bookmarkEnd w:id="509"/>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"#co_footnoteReference_F82430900983_ID0EZ3"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82</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hyperlink r:id="rId141" w:history="1">
              <w:r>
                <w:rPr>
                  <w:rFonts w:ascii="Times New Roman" w:eastAsia="Times New Roman" w:hAnsi="Times New Roman"/>
                  <w:color w:val="0000FF"/>
                  <w:sz w:val="18"/>
                </w:rPr>
                <w:t>15 U.S.C. § 1601(a)</w:t>
              </w:r>
            </w:hyperlink>
            <w:r>
              <w:rPr>
                <w:rFonts w:ascii="Times New Roman" w:eastAsia="Times New Roman" w:hAnsi="Times New Roman"/>
                <w:color w:val="000000"/>
                <w:sz w:val="18"/>
              </w:rPr>
              <w:t xml:space="preserve">, </w:t>
            </w:r>
            <w:hyperlink r:id="rId142" w:history="1">
              <w:r>
                <w:rPr>
                  <w:rFonts w:ascii="Times New Roman" w:eastAsia="Times New Roman" w:hAnsi="Times New Roman"/>
                  <w:color w:val="0000FF"/>
                  <w:sz w:val="18"/>
                </w:rPr>
                <w:t>(b) (1976)</w:t>
              </w:r>
            </w:hyperlink>
            <w:r>
              <w:rPr>
                <w:rFonts w:ascii="Times New Roman" w:eastAsia="Times New Roman" w:hAnsi="Times New Roman"/>
                <w:color w:val="000000"/>
                <w:sz w:val="18"/>
              </w:rPr>
              <w:t xml:space="preserve">; </w:t>
            </w:r>
            <w:r>
              <w:rPr>
                <w:rFonts w:ascii="Times New Roman" w:eastAsia="Times New Roman" w:hAnsi="Times New Roman"/>
                <w:i/>
                <w:color w:val="000000"/>
                <w:sz w:val="18"/>
              </w:rPr>
              <w:t>see also</w:t>
            </w:r>
            <w:r>
              <w:rPr>
                <w:rFonts w:ascii="Times New Roman" w:eastAsia="Times New Roman" w:hAnsi="Times New Roman"/>
                <w:color w:val="000000"/>
                <w:sz w:val="18"/>
              </w:rPr>
              <w:t xml:space="preserve"> SENATE COMM. ON BANKING AND CURRENCY, THE TRUTH IN LENDING ACT </w:t>
            </w:r>
            <w:r>
              <w:rPr>
                <w:rFonts w:ascii="Times New Roman" w:eastAsia="Times New Roman" w:hAnsi="Times New Roman"/>
                <w:color w:val="000000"/>
                <w:sz w:val="18"/>
              </w:rPr>
              <w:t xml:space="preserve">OF 1967, </w:t>
            </w:r>
            <w:hyperlink r:id="rId143" w:history="1">
              <w:r>
                <w:rPr>
                  <w:rFonts w:ascii="Times New Roman" w:eastAsia="Times New Roman" w:hAnsi="Times New Roman"/>
                  <w:color w:val="0000FF"/>
                  <w:sz w:val="18"/>
                </w:rPr>
                <w:t>S. REP. NO. 90-392</w:t>
              </w:r>
            </w:hyperlink>
            <w:r>
              <w:rPr>
                <w:rFonts w:ascii="Times New Roman" w:eastAsia="Times New Roman" w:hAnsi="Times New Roman"/>
                <w:color w:val="000000"/>
                <w:sz w:val="18"/>
              </w:rPr>
              <w:t xml:space="preserve"> (1st Sess. 1967); HOUSE COMM. ON BANKING AND CURRENCY, CONSUMER CREDIT PROTECTION ACT, </w:t>
            </w:r>
            <w:hyperlink r:id="rId144" w:history="1">
              <w:r>
                <w:rPr>
                  <w:rFonts w:ascii="Times New Roman" w:eastAsia="Times New Roman" w:hAnsi="Times New Roman"/>
                  <w:color w:val="0000FF"/>
                  <w:sz w:val="18"/>
                </w:rPr>
                <w:t>H.R. REP. NO. 90-1040</w:t>
              </w:r>
            </w:hyperlink>
            <w:r>
              <w:rPr>
                <w:rFonts w:ascii="Times New Roman" w:eastAsia="Times New Roman" w:hAnsi="Times New Roman"/>
                <w:color w:val="000000"/>
                <w:sz w:val="18"/>
              </w:rPr>
              <w:t xml:space="preserve"> (1st Sess. 1967), </w:t>
            </w:r>
            <w:r>
              <w:rPr>
                <w:rFonts w:ascii="Times New Roman" w:eastAsia="Times New Roman" w:hAnsi="Times New Roman"/>
                <w:i/>
                <w:color w:val="000000"/>
                <w:sz w:val="18"/>
              </w:rPr>
              <w:t>reprinted in</w:t>
            </w:r>
            <w:r>
              <w:rPr>
                <w:rFonts w:ascii="Times New Roman" w:eastAsia="Times New Roman" w:hAnsi="Times New Roman"/>
                <w:color w:val="000000"/>
                <w:sz w:val="18"/>
              </w:rPr>
              <w:t xml:space="preserve"> 1968 U.S.C.C.A.N. 1962, 1962-66; NATIONAL COMM</w:t>
            </w:r>
            <w:r>
              <w:rPr>
                <w:rFonts w:ascii="Times New Roman" w:eastAsia="Times New Roman" w:hAnsi="Times New Roman"/>
                <w:color w:val="000000"/>
                <w:sz w:val="18"/>
              </w:rPr>
              <w:t>’</w:t>
            </w:r>
            <w:r>
              <w:rPr>
                <w:rFonts w:ascii="Times New Roman" w:eastAsia="Times New Roman" w:hAnsi="Times New Roman"/>
                <w:color w:val="000000"/>
                <w:sz w:val="18"/>
              </w:rPr>
              <w:t>N ON CONSUMER FINANCE, CONS</w:t>
            </w:r>
            <w:r>
              <w:rPr>
                <w:rFonts w:ascii="Times New Roman" w:eastAsia="Times New Roman" w:hAnsi="Times New Roman"/>
                <w:color w:val="000000"/>
                <w:sz w:val="18"/>
              </w:rPr>
              <w:t xml:space="preserve">UMER CREDIT IN THE </w:t>
            </w:r>
            <w:hyperlink r:id="rId145" w:history="1">
              <w:r>
                <w:rPr>
                  <w:rFonts w:ascii="Times New Roman" w:eastAsia="Times New Roman" w:hAnsi="Times New Roman"/>
                  <w:color w:val="0000FF"/>
                  <w:sz w:val="18"/>
                </w:rPr>
                <w:t>UNITED STATES 171-75</w:t>
              </w:r>
            </w:hyperlink>
            <w:r>
              <w:rPr>
                <w:rFonts w:ascii="Times New Roman" w:eastAsia="Times New Roman" w:hAnsi="Times New Roman"/>
                <w:color w:val="000000"/>
                <w:sz w:val="18"/>
              </w:rPr>
              <w:t xml:space="preserve"> (1972); Schwartz &amp; Wilde, </w:t>
            </w:r>
            <w:r>
              <w:rPr>
                <w:rFonts w:ascii="Times New Roman" w:eastAsia="Times New Roman" w:hAnsi="Times New Roman"/>
                <w:i/>
                <w:color w:val="000000"/>
                <w:sz w:val="18"/>
              </w:rPr>
              <w:t>supra</w:t>
            </w:r>
            <w:r>
              <w:rPr>
                <w:rFonts w:ascii="Times New Roman" w:eastAsia="Times New Roman" w:hAnsi="Times New Roman"/>
                <w:color w:val="000000"/>
                <w:sz w:val="18"/>
              </w:rPr>
              <w:t xml:space="preserve"> note 81, at 632 n.4.</w:t>
            </w:r>
          </w:p>
          <w:p w:rsidR="00000000" w:rsidRDefault="003E6732">
            <w:pPr>
              <w:autoSpaceDE w:val="0"/>
              <w:autoSpaceDN w:val="0"/>
              <w:adjustRightInd w:val="0"/>
              <w:jc w:val="both"/>
              <w:rPr>
                <w:rFonts w:ascii="Times New Roman" w:hAnsi="Times New Roman"/>
                <w:color w:val="000000"/>
                <w:sz w:val="18"/>
              </w:rPr>
            </w:pPr>
          </w:p>
        </w:tc>
      </w:tr>
      <w:bookmarkStart w:id="510" w:name="co_footnote_F83430900983_1"/>
      <w:bookmarkEnd w:id="510"/>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"#co_footnoteReference_F83430900983_ID0EF5"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83</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Lucian A. Bebchuk &amp; Robert J. Jackson, Jr., </w:t>
            </w:r>
            <w:hyperlink r:id="rId146" w:history="1">
              <w:r>
                <w:rPr>
                  <w:rFonts w:ascii="Times New Roman" w:eastAsia="Times New Roman" w:hAnsi="Times New Roman"/>
                  <w:i/>
                  <w:color w:val="0000FF"/>
                  <w:sz w:val="18"/>
                </w:rPr>
                <w:t>Shining Light on Corporate Political Spending</w:t>
              </w:r>
              <w:r>
                <w:rPr>
                  <w:rFonts w:ascii="Times New Roman" w:eastAsia="Times New Roman" w:hAnsi="Times New Roman"/>
                  <w:color w:val="0000FF"/>
                  <w:sz w:val="18"/>
                </w:rPr>
                <w:t>, 101 GEO. L.J. 923, 928-29 (2013)</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511" w:name="co_footnote_F84430900983_1"/>
      <w:bookmarkEnd w:id="511"/>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"#co_footnoteReference_F84430900983_ID0ET5"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84</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hyperlink r:id="rId147" w:history="1">
              <w:r>
                <w:rPr>
                  <w:rFonts w:ascii="Times New Roman" w:eastAsia="Times New Roman" w:hAnsi="Times New Roman"/>
                  <w:color w:val="0000FF"/>
                  <w:sz w:val="18"/>
                </w:rPr>
                <w:t>Selective Disclosure and Insider Trading, Securities Act, No. 7881, 65 Fed. Reg. 51,716, 51,731 (Aug. 24, 2000)</w:t>
              </w:r>
            </w:hyperlink>
            <w:r>
              <w:rPr>
                <w:rFonts w:ascii="Times New Roman" w:eastAsia="Times New Roman" w:hAnsi="Times New Roman"/>
                <w:color w:val="000000"/>
                <w:sz w:val="18"/>
              </w:rPr>
              <w:t xml:space="preserve"> (codified at 17 C.F.R. pts. 240, 243, 249 (2013)).</w:t>
            </w:r>
          </w:p>
          <w:p w:rsidR="00000000" w:rsidRDefault="003E6732">
            <w:pPr>
              <w:autoSpaceDE w:val="0"/>
              <w:autoSpaceDN w:val="0"/>
              <w:adjustRightInd w:val="0"/>
              <w:jc w:val="both"/>
              <w:rPr>
                <w:rFonts w:ascii="Times New Roman" w:hAnsi="Times New Roman"/>
                <w:color w:val="000000"/>
                <w:sz w:val="18"/>
              </w:rPr>
            </w:pPr>
          </w:p>
        </w:tc>
      </w:tr>
      <w:bookmarkStart w:id="512" w:name="co_footnote_F85430900983_1"/>
      <w:bookmarkEnd w:id="512"/>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"#co_footnoteReference_F85430900983_ID0EF6"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85</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Nuno Fernandes et al., </w:t>
            </w:r>
            <w:r>
              <w:rPr>
                <w:rFonts w:ascii="Times New Roman" w:eastAsia="Times New Roman" w:hAnsi="Times New Roman"/>
                <w:i/>
                <w:color w:val="000000"/>
                <w:sz w:val="18"/>
              </w:rPr>
              <w:t>Escape from New York: The Market Impact of Loosening Disclosure Requirements</w:t>
            </w:r>
            <w:r>
              <w:rPr>
                <w:rFonts w:ascii="Times New Roman" w:eastAsia="Times New Roman" w:hAnsi="Times New Roman"/>
                <w:color w:val="000000"/>
                <w:sz w:val="18"/>
              </w:rPr>
              <w:t xml:space="preserve">, 95 J. FIN. ECON. 129 (2010); Allen Ferrell, </w:t>
            </w:r>
            <w:r>
              <w:rPr>
                <w:rFonts w:ascii="Times New Roman" w:eastAsia="Times New Roman" w:hAnsi="Times New Roman"/>
                <w:i/>
                <w:color w:val="000000"/>
                <w:sz w:val="18"/>
              </w:rPr>
              <w:t>Mandated Di</w:t>
            </w:r>
            <w:r>
              <w:rPr>
                <w:rFonts w:ascii="Times New Roman" w:eastAsia="Times New Roman" w:hAnsi="Times New Roman"/>
                <w:i/>
                <w:color w:val="000000"/>
                <w:sz w:val="18"/>
              </w:rPr>
              <w:t>sclosure and Stock Returns: Evidence from the Over-the-Counter Market</w:t>
            </w:r>
            <w:r>
              <w:rPr>
                <w:rFonts w:ascii="Times New Roman" w:eastAsia="Times New Roman" w:hAnsi="Times New Roman"/>
                <w:color w:val="000000"/>
                <w:sz w:val="18"/>
              </w:rPr>
              <w:t xml:space="preserve">, Harvard John M. Olin Discussion Paper No. 453 (2003), </w:t>
            </w:r>
            <w:r>
              <w:rPr>
                <w:rFonts w:ascii="Times New Roman" w:eastAsia="Times New Roman" w:hAnsi="Times New Roman"/>
                <w:i/>
                <w:color w:val="000000"/>
                <w:sz w:val="18"/>
              </w:rPr>
              <w:t>available at</w:t>
            </w:r>
            <w:r>
              <w:rPr>
                <w:rFonts w:ascii="Times New Roman" w:eastAsia="Times New Roman" w:hAnsi="Times New Roman"/>
                <w:color w:val="000000"/>
                <w:sz w:val="18"/>
              </w:rPr>
              <w:t xml:space="preserve"> http://www.law.harvard.edu/programs/corp_gov/papers/No453.04.Ferrell.pdf.</w:t>
            </w:r>
          </w:p>
          <w:p w:rsidR="00000000" w:rsidRDefault="003E6732">
            <w:pPr>
              <w:autoSpaceDE w:val="0"/>
              <w:autoSpaceDN w:val="0"/>
              <w:adjustRightInd w:val="0"/>
              <w:jc w:val="both"/>
              <w:rPr>
                <w:rFonts w:ascii="Times New Roman" w:hAnsi="Times New Roman"/>
                <w:color w:val="000000"/>
                <w:sz w:val="18"/>
              </w:rPr>
            </w:pPr>
          </w:p>
        </w:tc>
      </w:tr>
      <w:bookmarkStart w:id="513" w:name="co_footnote_F86430900983_1"/>
      <w:bookmarkEnd w:id="513"/>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"#co_footnoteReference_F86430900983_ID0EK6"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86</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Brian J. Bushee &amp; Christian Leuz, </w:t>
            </w:r>
            <w:r>
              <w:rPr>
                <w:rFonts w:ascii="Times New Roman" w:eastAsia="Times New Roman" w:hAnsi="Times New Roman"/>
                <w:i/>
                <w:color w:val="000000"/>
                <w:sz w:val="18"/>
              </w:rPr>
              <w:t>Economic Consequences of SEC Disclosure Regulation: Evidence from the OTC Bulletin Board</w:t>
            </w:r>
            <w:r>
              <w:rPr>
                <w:rFonts w:ascii="Times New Roman" w:eastAsia="Times New Roman" w:hAnsi="Times New Roman"/>
                <w:color w:val="000000"/>
                <w:sz w:val="18"/>
              </w:rPr>
              <w:t xml:space="preserve">, 39 J. ACCT. &amp; ECON. 233, 234 (2005); Armando Gomes et al., </w:t>
            </w:r>
            <w:r>
              <w:rPr>
                <w:rFonts w:ascii="Times New Roman" w:eastAsia="Times New Roman" w:hAnsi="Times New Roman"/>
                <w:i/>
                <w:color w:val="000000"/>
                <w:sz w:val="18"/>
              </w:rPr>
              <w:t>SE</w:t>
            </w:r>
            <w:r>
              <w:rPr>
                <w:rFonts w:ascii="Times New Roman" w:eastAsia="Times New Roman" w:hAnsi="Times New Roman"/>
                <w:i/>
                <w:color w:val="000000"/>
                <w:sz w:val="18"/>
              </w:rPr>
              <w:t>C Regulation Fair Disclosure, Information, and the Cost of Capital</w:t>
            </w:r>
            <w:r>
              <w:rPr>
                <w:rFonts w:ascii="Times New Roman" w:eastAsia="Times New Roman" w:hAnsi="Times New Roman"/>
                <w:color w:val="000000"/>
                <w:sz w:val="18"/>
              </w:rPr>
              <w:t xml:space="preserve">, 13 J. CORP. FIN. 300 (2007), </w:t>
            </w:r>
            <w:r>
              <w:rPr>
                <w:rFonts w:ascii="Times New Roman" w:eastAsia="Times New Roman" w:hAnsi="Times New Roman"/>
                <w:i/>
                <w:color w:val="000000"/>
                <w:sz w:val="18"/>
              </w:rPr>
              <w:t>available at</w:t>
            </w:r>
            <w:r>
              <w:rPr>
                <w:rFonts w:ascii="Times New Roman" w:eastAsia="Times New Roman" w:hAnsi="Times New Roman"/>
                <w:color w:val="000000"/>
                <w:sz w:val="18"/>
              </w:rPr>
              <w:t>http://www.nber.org/papers/w10567.</w:t>
            </w:r>
          </w:p>
          <w:p w:rsidR="00000000" w:rsidRDefault="003E6732">
            <w:pPr>
              <w:autoSpaceDE w:val="0"/>
              <w:autoSpaceDN w:val="0"/>
              <w:adjustRightInd w:val="0"/>
              <w:jc w:val="both"/>
              <w:rPr>
                <w:rFonts w:ascii="Times New Roman" w:hAnsi="Times New Roman"/>
                <w:color w:val="000000"/>
                <w:sz w:val="18"/>
              </w:rPr>
            </w:pPr>
          </w:p>
        </w:tc>
      </w:tr>
      <w:bookmarkStart w:id="514" w:name="co_footnote_F87430900983_1"/>
      <w:bookmarkEnd w:id="514"/>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"#co_footnoteReference_F87430900983_ID0EX6"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87</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For an example of a harsh and arbitrary application of the </w:t>
            </w:r>
            <w:r>
              <w:rPr>
                <w:rFonts w:ascii="Times New Roman" w:eastAsia="Times New Roman" w:hAnsi="Times New Roman"/>
                <w:i/>
                <w:color w:val="000000"/>
                <w:sz w:val="18"/>
              </w:rPr>
              <w:t>Central Hudson</w:t>
            </w:r>
            <w:r>
              <w:rPr>
                <w:rFonts w:ascii="Times New Roman" w:eastAsia="Times New Roman" w:hAnsi="Times New Roman"/>
                <w:color w:val="000000"/>
                <w:sz w:val="18"/>
              </w:rPr>
              <w:t xml:space="preserve"> test, see </w:t>
            </w:r>
            <w:hyperlink r:id="rId148" w:history="1">
              <w:r>
                <w:rPr>
                  <w:rFonts w:ascii="Times New Roman" w:eastAsia="Times New Roman" w:hAnsi="Times New Roman"/>
                  <w:color w:val="0000FF"/>
                  <w:sz w:val="18"/>
                </w:rPr>
                <w:t>R.J. Reynolds Tobacco Co. v. FDA, 696 F.3d 1205 (D.C. Cir. 2012)</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515" w:name="co_footnote_F88430900983_1"/>
      <w:bookmarkEnd w:id="515"/>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HYPERLINK "#co_footnoteReference_F8843090</w:instrText>
            </w:r>
            <w:r>
              <w:rPr>
                <w:rFonts w:ascii="Times New Roman" w:eastAsia="Times New Roman" w:hAnsi="Times New Roman"/>
                <w:color w:val="000000"/>
                <w:sz w:val="20"/>
              </w:rPr>
              <w:instrText xml:space="preserve">0983_ID0EIA"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88</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hyperlink r:id="rId149" w:history="1">
              <w:r>
                <w:rPr>
                  <w:rFonts w:ascii="Times New Roman" w:eastAsia="Times New Roman" w:hAnsi="Times New Roman"/>
                  <w:color w:val="0000FF"/>
                  <w:sz w:val="18"/>
                </w:rPr>
                <w:t xml:space="preserve">Pub. L. No. 101-535, 104 Stat. 2353 </w:t>
              </w:r>
            </w:hyperlink>
            <w:r>
              <w:rPr>
                <w:rFonts w:ascii="Times New Roman" w:eastAsia="Times New Roman" w:hAnsi="Times New Roman"/>
                <w:color w:val="000000"/>
                <w:sz w:val="18"/>
              </w:rPr>
              <w:t>(codified as amended in scattered sections of 21 U.S.C.).</w:t>
            </w:r>
          </w:p>
          <w:p w:rsidR="00000000" w:rsidRDefault="003E6732">
            <w:pPr>
              <w:autoSpaceDE w:val="0"/>
              <w:autoSpaceDN w:val="0"/>
              <w:adjustRightInd w:val="0"/>
              <w:jc w:val="both"/>
              <w:rPr>
                <w:rFonts w:ascii="Times New Roman" w:hAnsi="Times New Roman"/>
                <w:color w:val="000000"/>
                <w:sz w:val="18"/>
              </w:rPr>
            </w:pPr>
          </w:p>
        </w:tc>
      </w:tr>
      <w:bookmarkStart w:id="516" w:name="co_footnote_F89430900983_1"/>
      <w:bookmarkEnd w:id="516"/>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"#co_footnoteReference_F89430900983_ID0EZA"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89</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Jayachandr</w:t>
            </w:r>
            <w:r>
              <w:rPr>
                <w:rFonts w:ascii="Times New Roman" w:eastAsia="Times New Roman" w:hAnsi="Times New Roman"/>
                <w:color w:val="000000"/>
                <w:sz w:val="18"/>
              </w:rPr>
              <w:t xml:space="preserve">an N. Variyam &amp; John Cawley, </w:t>
            </w:r>
            <w:r>
              <w:rPr>
                <w:rFonts w:ascii="Times New Roman" w:eastAsia="Times New Roman" w:hAnsi="Times New Roman"/>
                <w:i/>
                <w:color w:val="000000"/>
                <w:sz w:val="18"/>
              </w:rPr>
              <w:t>Nutrition Labels and Obesity</w:t>
            </w:r>
            <w:r>
              <w:rPr>
                <w:rFonts w:ascii="Times New Roman" w:eastAsia="Times New Roman" w:hAnsi="Times New Roman"/>
                <w:color w:val="000000"/>
                <w:sz w:val="18"/>
              </w:rPr>
              <w:t xml:space="preserve"> 1-2 (Nat</w:t>
            </w:r>
            <w:r>
              <w:rPr>
                <w:rFonts w:ascii="Times New Roman" w:eastAsia="Times New Roman" w:hAnsi="Times New Roman"/>
                <w:color w:val="000000"/>
                <w:sz w:val="18"/>
              </w:rPr>
              <w:t>’</w:t>
            </w:r>
            <w:r>
              <w:rPr>
                <w:rFonts w:ascii="Times New Roman" w:eastAsia="Times New Roman" w:hAnsi="Times New Roman"/>
                <w:color w:val="000000"/>
                <w:sz w:val="18"/>
              </w:rPr>
              <w:t xml:space="preserve">l Bureau of Econ. Research, Working Paper No. 11956, 2006), </w:t>
            </w:r>
            <w:r>
              <w:rPr>
                <w:rFonts w:ascii="Times New Roman" w:eastAsia="Times New Roman" w:hAnsi="Times New Roman"/>
                <w:i/>
                <w:color w:val="000000"/>
                <w:sz w:val="18"/>
              </w:rPr>
              <w:t>available at</w:t>
            </w:r>
            <w:r>
              <w:rPr>
                <w:rFonts w:ascii="Times New Roman" w:eastAsia="Times New Roman" w:hAnsi="Times New Roman"/>
                <w:color w:val="000000"/>
                <w:sz w:val="18"/>
              </w:rPr>
              <w:t xml:space="preserve"> http://www.nber.org/papers/w11956.pdf.</w:t>
            </w:r>
          </w:p>
          <w:p w:rsidR="00000000" w:rsidRDefault="003E6732">
            <w:pPr>
              <w:autoSpaceDE w:val="0"/>
              <w:autoSpaceDN w:val="0"/>
              <w:adjustRightInd w:val="0"/>
              <w:jc w:val="both"/>
              <w:rPr>
                <w:rFonts w:ascii="Times New Roman" w:hAnsi="Times New Roman"/>
                <w:color w:val="000000"/>
                <w:sz w:val="18"/>
              </w:rPr>
            </w:pPr>
          </w:p>
        </w:tc>
      </w:tr>
      <w:bookmarkStart w:id="517" w:name="co_footnote_F90430900983_1"/>
      <w:bookmarkEnd w:id="517"/>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HYPERLINK "#co_footnote</w:instrText>
            </w:r>
            <w:r>
              <w:rPr>
                <w:rFonts w:ascii="Times New Roman" w:eastAsia="Times New Roman" w:hAnsi="Times New Roman"/>
                <w:color w:val="000000"/>
                <w:sz w:val="20"/>
              </w:rPr>
              <w:instrText xml:space="preserve">Reference_F90430900983_ID0E3A"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90</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i/>
                <w:color w:val="000000"/>
                <w:sz w:val="18"/>
              </w:rPr>
              <w:t>See</w:t>
            </w:r>
            <w:r>
              <w:rPr>
                <w:rFonts w:ascii="Times New Roman" w:eastAsia="Times New Roman" w:hAnsi="Times New Roman"/>
                <w:color w:val="000000"/>
                <w:sz w:val="18"/>
              </w:rPr>
              <w:t xml:space="preserve"> </w:t>
            </w:r>
            <w:r>
              <w:rPr>
                <w:rFonts w:ascii="Times New Roman" w:eastAsia="Times New Roman" w:hAnsi="Times New Roman"/>
                <w:i/>
                <w:color w:val="000000"/>
                <w:sz w:val="18"/>
              </w:rPr>
              <w:t>id.</w:t>
            </w:r>
            <w:r>
              <w:rPr>
                <w:rFonts w:ascii="Times New Roman" w:eastAsia="Times New Roman" w:hAnsi="Times New Roman"/>
                <w:color w:val="000000"/>
                <w:sz w:val="18"/>
              </w:rPr>
              <w:t xml:space="preserve">; AlanD.Mathios, </w:t>
            </w:r>
            <w:hyperlink r:id="rId150" w:history="1">
              <w:r>
                <w:rPr>
                  <w:rFonts w:ascii="Times New Roman" w:eastAsia="Times New Roman" w:hAnsi="Times New Roman"/>
                  <w:i/>
                  <w:color w:val="0000FF"/>
                  <w:sz w:val="18"/>
                </w:rPr>
                <w:t>The Impact of Mandatory Disclosure Laws on Product Choices: An Analysis of the Salad Dressing Market</w:t>
              </w:r>
              <w:r>
                <w:rPr>
                  <w:rFonts w:ascii="Times New Roman" w:eastAsia="Times New Roman" w:hAnsi="Times New Roman"/>
                  <w:color w:val="0000FF"/>
                  <w:sz w:val="18"/>
                </w:rPr>
                <w:t>, 43 J.L. &amp; ECON. 651 (2000)</w:t>
              </w:r>
            </w:hyperlink>
            <w:r>
              <w:rPr>
                <w:rFonts w:ascii="Times New Roman" w:eastAsia="Times New Roman" w:hAnsi="Times New Roman"/>
                <w:color w:val="000000"/>
                <w:sz w:val="18"/>
              </w:rPr>
              <w:t xml:space="preserve">; Marian Neuhouser et al., </w:t>
            </w:r>
            <w:r>
              <w:rPr>
                <w:rFonts w:ascii="Times New Roman" w:eastAsia="Times New Roman" w:hAnsi="Times New Roman"/>
                <w:i/>
                <w:color w:val="000000"/>
                <w:sz w:val="18"/>
              </w:rPr>
              <w:t>Use of Food Nutrition Labels Is Associated with Lower Fat Intake</w:t>
            </w:r>
            <w:r>
              <w:rPr>
                <w:rFonts w:ascii="Times New Roman" w:eastAsia="Times New Roman" w:hAnsi="Times New Roman"/>
                <w:color w:val="000000"/>
                <w:sz w:val="18"/>
              </w:rPr>
              <w:t>, 99 J. AM. DIET ASS</w:t>
            </w:r>
            <w:r>
              <w:rPr>
                <w:rFonts w:ascii="Times New Roman" w:eastAsia="Times New Roman" w:hAnsi="Times New Roman"/>
                <w:color w:val="000000"/>
                <w:sz w:val="18"/>
              </w:rPr>
              <w:t>’</w:t>
            </w:r>
            <w:r>
              <w:rPr>
                <w:rFonts w:ascii="Times New Roman" w:eastAsia="Times New Roman" w:hAnsi="Times New Roman"/>
                <w:color w:val="000000"/>
                <w:sz w:val="18"/>
              </w:rPr>
              <w:t>N 45, 49 (1999).</w:t>
            </w:r>
          </w:p>
          <w:p w:rsidR="00000000" w:rsidRDefault="003E6732">
            <w:pPr>
              <w:autoSpaceDE w:val="0"/>
              <w:autoSpaceDN w:val="0"/>
              <w:adjustRightInd w:val="0"/>
              <w:jc w:val="both"/>
              <w:rPr>
                <w:rFonts w:ascii="Times New Roman" w:hAnsi="Times New Roman"/>
                <w:color w:val="000000"/>
                <w:sz w:val="18"/>
              </w:rPr>
            </w:pPr>
          </w:p>
        </w:tc>
      </w:tr>
      <w:bookmarkStart w:id="518" w:name="co_footnote_F91430900983_1"/>
      <w:bookmarkEnd w:id="518"/>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"#co_footnoteReference_F91430900983_ID0ESB"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91</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i/>
                <w:color w:val="000000"/>
                <w:sz w:val="18"/>
              </w:rPr>
              <w:t>See, e.g.</w:t>
            </w:r>
            <w:r>
              <w:rPr>
                <w:rFonts w:ascii="Times New Roman" w:eastAsia="Times New Roman" w:hAnsi="Times New Roman"/>
                <w:color w:val="000000"/>
                <w:sz w:val="18"/>
              </w:rPr>
              <w:t xml:space="preserve">, Fara Blecker, </w:t>
            </w:r>
            <w:hyperlink r:id="rId151" w:history="1">
              <w:r>
                <w:rPr>
                  <w:rFonts w:ascii="Times New Roman" w:eastAsia="Times New Roman" w:hAnsi="Times New Roman"/>
                  <w:i/>
                  <w:color w:val="0000FF"/>
                  <w:sz w:val="18"/>
                </w:rPr>
                <w:t xml:space="preserve">Beating the Odds: </w:t>
              </w:r>
              <w:r>
                <w:rPr>
                  <w:rFonts w:ascii="Times New Roman" w:eastAsia="Times New Roman" w:hAnsi="Times New Roman"/>
                  <w:color w:val="0000FF"/>
                  <w:sz w:val="18"/>
                </w:rPr>
                <w:t xml:space="preserve">Greater New Orleans Broadcasting Association v. United States </w:t>
              </w:r>
              <w:r>
                <w:rPr>
                  <w:rFonts w:ascii="Times New Roman" w:eastAsia="Times New Roman" w:hAnsi="Times New Roman"/>
                  <w:i/>
                  <w:color w:val="0000FF"/>
                  <w:sz w:val="18"/>
                </w:rPr>
                <w:t>Strikes Congressional Ban on Commercial Speech Advertisements of Private Casino Gambling</w:t>
              </w:r>
              <w:r>
                <w:rPr>
                  <w:rFonts w:ascii="Times New Roman" w:eastAsia="Times New Roman" w:hAnsi="Times New Roman"/>
                  <w:color w:val="0000FF"/>
                  <w:sz w:val="18"/>
                </w:rPr>
                <w:t>, 20 LOY. L.A. ENT. L. REV. 605, 630-31 (2000)</w:t>
              </w:r>
            </w:hyperlink>
            <w:r>
              <w:rPr>
                <w:rFonts w:ascii="Times New Roman" w:eastAsia="Times New Roman" w:hAnsi="Times New Roman"/>
                <w:color w:val="000000"/>
                <w:sz w:val="18"/>
              </w:rPr>
              <w:t xml:space="preserve"> (arg</w:t>
            </w:r>
            <w:r>
              <w:rPr>
                <w:rFonts w:ascii="Times New Roman" w:eastAsia="Times New Roman" w:hAnsi="Times New Roman"/>
                <w:color w:val="000000"/>
                <w:sz w:val="18"/>
              </w:rPr>
              <w:t xml:space="preserve">uing that </w:t>
            </w:r>
            <w:r>
              <w:rPr>
                <w:rFonts w:ascii="Times New Roman" w:eastAsia="Times New Roman" w:hAnsi="Times New Roman"/>
                <w:color w:val="000000"/>
                <w:sz w:val="18"/>
              </w:rPr>
              <w:t>“</w:t>
            </w:r>
            <w:r>
              <w:rPr>
                <w:rFonts w:ascii="Times New Roman" w:eastAsia="Times New Roman" w:hAnsi="Times New Roman"/>
                <w:color w:val="000000"/>
                <w:sz w:val="18"/>
              </w:rPr>
              <w:t xml:space="preserve">the fourth prong of the </w:t>
            </w:r>
            <w:r>
              <w:rPr>
                <w:rFonts w:ascii="Times New Roman" w:eastAsia="Times New Roman" w:hAnsi="Times New Roman"/>
                <w:i/>
                <w:color w:val="000000"/>
                <w:sz w:val="18"/>
              </w:rPr>
              <w:t>Central Hudson</w:t>
            </w:r>
            <w:r>
              <w:rPr>
                <w:rFonts w:ascii="Times New Roman" w:eastAsia="Times New Roman" w:hAnsi="Times New Roman"/>
                <w:color w:val="000000"/>
                <w:sz w:val="18"/>
              </w:rPr>
              <w:t xml:space="preserve"> test may always lead courts to strike down regulations on commercial speech as unconstitutional because less speech-restrictive ways to achieve the government</w:t>
            </w:r>
            <w:r>
              <w:rPr>
                <w:rFonts w:ascii="Times New Roman" w:eastAsia="Times New Roman" w:hAnsi="Times New Roman"/>
                <w:color w:val="000000"/>
                <w:sz w:val="18"/>
              </w:rPr>
              <w:t>’</w:t>
            </w:r>
            <w:r>
              <w:rPr>
                <w:rFonts w:ascii="Times New Roman" w:eastAsia="Times New Roman" w:hAnsi="Times New Roman"/>
                <w:color w:val="000000"/>
                <w:sz w:val="18"/>
              </w:rPr>
              <w:t>s asserted interest in regulating speech will s</w:t>
            </w:r>
            <w:r>
              <w:rPr>
                <w:rFonts w:ascii="Times New Roman" w:eastAsia="Times New Roman" w:hAnsi="Times New Roman"/>
                <w:color w:val="000000"/>
                <w:sz w:val="18"/>
              </w:rPr>
              <w:t>urely exist</w:t>
            </w:r>
            <w:r>
              <w:rPr>
                <w:rFonts w:ascii="Times New Roman" w:eastAsia="Times New Roman" w:hAnsi="Times New Roman"/>
                <w:color w:val="000000"/>
                <w:sz w:val="18"/>
              </w:rPr>
              <w:t>”</w:t>
            </w:r>
            <w:r>
              <w:rPr>
                <w:rFonts w:ascii="Times New Roman" w:eastAsia="Times New Roman" w:hAnsi="Times New Roman"/>
                <w:color w:val="000000"/>
                <w:sz w:val="18"/>
              </w:rPr>
              <w:t xml:space="preserve">); Donald W. Garner &amp; Richard J. Whitney, </w:t>
            </w:r>
            <w:hyperlink r:id="rId152" w:history="1">
              <w:r>
                <w:rPr>
                  <w:rFonts w:ascii="Times New Roman" w:eastAsia="Times New Roman" w:hAnsi="Times New Roman"/>
                  <w:i/>
                  <w:color w:val="0000FF"/>
                  <w:sz w:val="18"/>
                </w:rPr>
                <w:t>Protecting Children from Joe Camel and His Friends: A New First Amendment and Federal Preemption Analysis of Tobacco Billboard Regulation</w:t>
              </w:r>
              <w:r>
                <w:rPr>
                  <w:rFonts w:ascii="Times New Roman" w:eastAsia="Times New Roman" w:hAnsi="Times New Roman"/>
                  <w:color w:val="0000FF"/>
                  <w:sz w:val="18"/>
                </w:rPr>
                <w:t>, 46 EMORY L.J. 479 (1997)</w:t>
              </w:r>
            </w:hyperlink>
            <w:r>
              <w:rPr>
                <w:rFonts w:ascii="Times New Roman" w:eastAsia="Times New Roman" w:hAnsi="Times New Roman"/>
                <w:color w:val="000000"/>
                <w:sz w:val="18"/>
              </w:rPr>
              <w:t xml:space="preserve"> (observing that there is much </w:t>
            </w:r>
            <w:r>
              <w:rPr>
                <w:rFonts w:ascii="Times New Roman" w:eastAsia="Times New Roman" w:hAnsi="Times New Roman"/>
                <w:color w:val="000000"/>
                <w:sz w:val="18"/>
              </w:rPr>
              <w:t>“</w:t>
            </w:r>
            <w:r>
              <w:rPr>
                <w:rFonts w:ascii="Times New Roman" w:eastAsia="Times New Roman" w:hAnsi="Times New Roman"/>
                <w:color w:val="000000"/>
                <w:sz w:val="18"/>
              </w:rPr>
              <w:t>judicial second-guessing encouraged by the fourth prong of the Central Hudson test</w:t>
            </w:r>
            <w:r>
              <w:rPr>
                <w:rFonts w:ascii="Times New Roman" w:eastAsia="Times New Roman" w:hAnsi="Times New Roman"/>
                <w:color w:val="000000"/>
                <w:sz w:val="18"/>
              </w:rPr>
              <w:t>”</w:t>
            </w:r>
            <w:r>
              <w:rPr>
                <w:rFonts w:ascii="Times New Roman" w:eastAsia="Times New Roman" w:hAnsi="Times New Roman"/>
                <w:color w:val="000000"/>
                <w:sz w:val="18"/>
              </w:rPr>
              <w:t xml:space="preserve">); Jonathan Weinberg, Note, </w:t>
            </w:r>
            <w:hyperlink r:id="rId153" w:history="1">
              <w:r>
                <w:rPr>
                  <w:rFonts w:ascii="Times New Roman" w:eastAsia="Times New Roman" w:hAnsi="Times New Roman"/>
                  <w:i/>
                  <w:color w:val="0000FF"/>
                  <w:sz w:val="18"/>
                </w:rPr>
                <w:t>Constitutional Protection of Commercial Speech</w:t>
              </w:r>
              <w:r>
                <w:rPr>
                  <w:rFonts w:ascii="Times New Roman" w:eastAsia="Times New Roman" w:hAnsi="Times New Roman"/>
                  <w:color w:val="0000FF"/>
                  <w:sz w:val="18"/>
                </w:rPr>
                <w:t>, 82 COLUM. L. REV. 720, 729 (1982)</w:t>
              </w:r>
            </w:hyperlink>
            <w:r>
              <w:rPr>
                <w:rFonts w:ascii="Times New Roman" w:eastAsia="Times New Roman" w:hAnsi="Times New Roman"/>
                <w:color w:val="000000"/>
                <w:sz w:val="18"/>
              </w:rPr>
              <w:t xml:space="preserve"> (arguing that t</w:t>
            </w:r>
            <w:r>
              <w:rPr>
                <w:rFonts w:ascii="Times New Roman" w:eastAsia="Times New Roman" w:hAnsi="Times New Roman"/>
                <w:color w:val="000000"/>
                <w:sz w:val="18"/>
              </w:rPr>
              <w:t xml:space="preserve">he </w:t>
            </w:r>
            <w:r>
              <w:rPr>
                <w:rFonts w:ascii="Times New Roman" w:eastAsia="Times New Roman" w:hAnsi="Times New Roman"/>
                <w:color w:val="000000"/>
                <w:sz w:val="18"/>
              </w:rPr>
              <w:t>“</w:t>
            </w:r>
            <w:r>
              <w:rPr>
                <w:rFonts w:ascii="Times New Roman" w:eastAsia="Times New Roman" w:hAnsi="Times New Roman"/>
                <w:color w:val="000000"/>
                <w:sz w:val="18"/>
              </w:rPr>
              <w:t>requirement that commercial speech regulation be no more extensive than necessary... can in the discretion of the Court be made impossible to meet,</w:t>
            </w:r>
            <w:r>
              <w:rPr>
                <w:rFonts w:ascii="Times New Roman" w:eastAsia="Times New Roman" w:hAnsi="Times New Roman"/>
                <w:color w:val="000000"/>
                <w:sz w:val="18"/>
              </w:rPr>
              <w:t>”</w:t>
            </w:r>
            <w:r>
              <w:rPr>
                <w:rFonts w:ascii="Times New Roman" w:eastAsia="Times New Roman" w:hAnsi="Times New Roman"/>
                <w:color w:val="000000"/>
                <w:sz w:val="18"/>
              </w:rPr>
              <w:t xml:space="preserve"> since one can always find a slightly less restrictive alternative). On the essential vagueness of </w:t>
            </w:r>
            <w:r>
              <w:rPr>
                <w:rFonts w:ascii="Times New Roman" w:eastAsia="Times New Roman" w:hAnsi="Times New Roman"/>
                <w:i/>
                <w:color w:val="000000"/>
                <w:sz w:val="18"/>
              </w:rPr>
              <w:t>Centr</w:t>
            </w:r>
            <w:r>
              <w:rPr>
                <w:rFonts w:ascii="Times New Roman" w:eastAsia="Times New Roman" w:hAnsi="Times New Roman"/>
                <w:i/>
                <w:color w:val="000000"/>
                <w:sz w:val="18"/>
              </w:rPr>
              <w:t>al Hudson</w:t>
            </w:r>
            <w:r>
              <w:rPr>
                <w:rFonts w:ascii="Times New Roman" w:eastAsia="Times New Roman" w:hAnsi="Times New Roman"/>
                <w:color w:val="000000"/>
                <w:sz w:val="18"/>
              </w:rPr>
              <w:t>’</w:t>
            </w:r>
            <w:r>
              <w:rPr>
                <w:rFonts w:ascii="Times New Roman" w:eastAsia="Times New Roman" w:hAnsi="Times New Roman"/>
                <w:color w:val="000000"/>
                <w:sz w:val="18"/>
              </w:rPr>
              <w:t xml:space="preserve">s fourth prong, see Lora E. Barnhart Driscoll, Comment, </w:t>
            </w:r>
            <w:hyperlink r:id="rId154" w:history="1">
              <w:r>
                <w:rPr>
                  <w:rFonts w:ascii="Times New Roman" w:eastAsia="Times New Roman" w:hAnsi="Times New Roman"/>
                  <w:color w:val="0000FF"/>
                  <w:sz w:val="18"/>
                </w:rPr>
                <w:t xml:space="preserve">Citizens United </w:t>
              </w:r>
              <w:r>
                <w:rPr>
                  <w:rFonts w:ascii="Times New Roman" w:eastAsia="Times New Roman" w:hAnsi="Times New Roman"/>
                  <w:i/>
                  <w:color w:val="0000FF"/>
                  <w:sz w:val="18"/>
                </w:rPr>
                <w:t>v.</w:t>
              </w:r>
              <w:r>
                <w:rPr>
                  <w:rFonts w:ascii="Times New Roman" w:eastAsia="Times New Roman" w:hAnsi="Times New Roman"/>
                  <w:color w:val="0000FF"/>
                  <w:sz w:val="18"/>
                </w:rPr>
                <w:t xml:space="preserve"> Central Hudson: </w:t>
              </w:r>
              <w:r>
                <w:rPr>
                  <w:rFonts w:ascii="Times New Roman" w:eastAsia="Times New Roman" w:hAnsi="Times New Roman"/>
                  <w:i/>
                  <w:color w:val="0000FF"/>
                  <w:sz w:val="18"/>
                </w:rPr>
                <w:t>A Rationale for Simplifying and Clarifying the First Amendment’s Protections for Nonpolitical Advertisement</w:t>
              </w:r>
              <w:r>
                <w:rPr>
                  <w:rFonts w:ascii="Times New Roman" w:eastAsia="Times New Roman" w:hAnsi="Times New Roman"/>
                  <w:i/>
                  <w:color w:val="0000FF"/>
                  <w:sz w:val="18"/>
                </w:rPr>
                <w:t>s</w:t>
              </w:r>
              <w:r>
                <w:rPr>
                  <w:rFonts w:ascii="Times New Roman" w:eastAsia="Times New Roman" w:hAnsi="Times New Roman"/>
                  <w:color w:val="0000FF"/>
                  <w:sz w:val="18"/>
                </w:rPr>
                <w:t>, 19 GEO. MASON L. REV. 213, 214 (2011)</w:t>
              </w:r>
            </w:hyperlink>
            <w:r>
              <w:rPr>
                <w:rFonts w:ascii="Times New Roman" w:eastAsia="Times New Roman" w:hAnsi="Times New Roman"/>
                <w:color w:val="000000"/>
                <w:sz w:val="18"/>
              </w:rPr>
              <w:t xml:space="preserve"> (noting that </w:t>
            </w:r>
            <w:r>
              <w:rPr>
                <w:rFonts w:ascii="Times New Roman" w:eastAsia="Times New Roman" w:hAnsi="Times New Roman"/>
                <w:color w:val="000000"/>
                <w:sz w:val="18"/>
              </w:rPr>
              <w:t>“</w:t>
            </w:r>
            <w:r>
              <w:rPr>
                <w:rFonts w:ascii="Times New Roman" w:eastAsia="Times New Roman" w:hAnsi="Times New Roman"/>
                <w:color w:val="000000"/>
                <w:sz w:val="18"/>
              </w:rPr>
              <w:t>courts have not reached a consensus on the proper application of the third and fourth prongs of the Central Hudson test</w:t>
            </w:r>
            <w:r>
              <w:rPr>
                <w:rFonts w:ascii="Times New Roman" w:eastAsia="Times New Roman" w:hAnsi="Times New Roman"/>
                <w:color w:val="000000"/>
                <w:sz w:val="18"/>
              </w:rPr>
              <w:t>”</w:t>
            </w:r>
            <w:r>
              <w:rPr>
                <w:rFonts w:ascii="Times New Roman" w:eastAsia="Times New Roman" w:hAnsi="Times New Roman"/>
                <w:color w:val="000000"/>
                <w:sz w:val="18"/>
              </w:rPr>
              <w:t xml:space="preserve">); Matthew Passalacqua, Note, </w:t>
            </w:r>
            <w:hyperlink r:id="rId155" w:history="1">
              <w:r>
                <w:rPr>
                  <w:rFonts w:ascii="Times New Roman" w:eastAsia="Times New Roman" w:hAnsi="Times New Roman"/>
                  <w:i/>
                  <w:color w:val="0000FF"/>
                  <w:sz w:val="18"/>
                </w:rPr>
                <w:t>Some</w:t>
              </w:r>
              <w:r>
                <w:rPr>
                  <w:rFonts w:ascii="Times New Roman" w:eastAsia="Times New Roman" w:hAnsi="Times New Roman"/>
                  <w:i/>
                  <w:color w:val="0000FF"/>
                  <w:sz w:val="18"/>
                </w:rPr>
                <w:t>thing’s Brewing Within the Commercial Speech Doctrine</w:t>
              </w:r>
              <w:r>
                <w:rPr>
                  <w:rFonts w:ascii="Times New Roman" w:eastAsia="Times New Roman" w:hAnsi="Times New Roman"/>
                  <w:color w:val="0000FF"/>
                  <w:sz w:val="18"/>
                </w:rPr>
                <w:t>, 46 VAL. U. L. REV. 607, 618 (2012)</w:t>
              </w:r>
            </w:hyperlink>
            <w:r>
              <w:rPr>
                <w:rFonts w:ascii="Times New Roman" w:eastAsia="Times New Roman" w:hAnsi="Times New Roman"/>
                <w:color w:val="000000"/>
                <w:sz w:val="18"/>
              </w:rPr>
              <w:t xml:space="preserve"> (observing that the fourth prong </w:t>
            </w:r>
            <w:r>
              <w:rPr>
                <w:rFonts w:ascii="Times New Roman" w:eastAsia="Times New Roman" w:hAnsi="Times New Roman"/>
                <w:color w:val="000000"/>
                <w:sz w:val="18"/>
              </w:rPr>
              <w:t>“</w:t>
            </w:r>
            <w:r>
              <w:rPr>
                <w:rFonts w:ascii="Times New Roman" w:eastAsia="Times New Roman" w:hAnsi="Times New Roman"/>
                <w:color w:val="000000"/>
                <w:sz w:val="18"/>
              </w:rPr>
              <w:t>has also been subject to multiple interpretations</w:t>
            </w:r>
            <w:r>
              <w:rPr>
                <w:rFonts w:ascii="Times New Roman" w:eastAsia="Times New Roman" w:hAnsi="Times New Roman"/>
                <w:color w:val="000000"/>
                <w:sz w:val="18"/>
              </w:rPr>
              <w:t>”</w:t>
            </w:r>
            <w:r>
              <w:rPr>
                <w:rFonts w:ascii="Times New Roman" w:eastAsia="Times New Roman" w:hAnsi="Times New Roman"/>
                <w:color w:val="000000"/>
                <w:sz w:val="18"/>
              </w:rPr>
              <w:t xml:space="preserve">); Michelle Silva Fernandes, Note, </w:t>
            </w:r>
            <w:hyperlink r:id="rId156" w:history="1">
              <w:r>
                <w:rPr>
                  <w:rFonts w:ascii="Times New Roman" w:eastAsia="Times New Roman" w:hAnsi="Times New Roman"/>
                  <w:i/>
                  <w:color w:val="0000FF"/>
                  <w:sz w:val="18"/>
                </w:rPr>
                <w:t>Party Foul: The Fourth Circuit’s Improper Application of the Commercial Speech Test in</w:t>
              </w:r>
              <w:r>
                <w:rPr>
                  <w:rFonts w:ascii="Times New Roman" w:eastAsia="Times New Roman" w:hAnsi="Times New Roman"/>
                  <w:color w:val="0000FF"/>
                  <w:sz w:val="18"/>
                </w:rPr>
                <w:t xml:space="preserve"> Educational Media Co. at Virginia Tech, Inc. v. Swecker, 80 FORDHAM L. REV. 1325, 1337 (2011)</w:t>
              </w:r>
            </w:hyperlink>
            <w:r>
              <w:rPr>
                <w:rFonts w:ascii="Times New Roman" w:eastAsia="Times New Roman" w:hAnsi="Times New Roman"/>
                <w:color w:val="000000"/>
                <w:sz w:val="18"/>
              </w:rPr>
              <w:t xml:space="preserve"> (</w:t>
            </w:r>
            <w:r>
              <w:rPr>
                <w:rFonts w:ascii="Times New Roman" w:eastAsia="Times New Roman" w:hAnsi="Times New Roman"/>
                <w:color w:val="000000"/>
                <w:sz w:val="18"/>
              </w:rPr>
              <w:t>“</w:t>
            </w:r>
            <w:r>
              <w:rPr>
                <w:rFonts w:ascii="Times New Roman" w:eastAsia="Times New Roman" w:hAnsi="Times New Roman"/>
                <w:color w:val="000000"/>
                <w:sz w:val="18"/>
              </w:rPr>
              <w:t xml:space="preserve">While the first two prongs of the </w:t>
            </w:r>
            <w:r>
              <w:rPr>
                <w:rFonts w:ascii="Times New Roman" w:eastAsia="Times New Roman" w:hAnsi="Times New Roman"/>
                <w:i/>
                <w:color w:val="000000"/>
                <w:sz w:val="18"/>
              </w:rPr>
              <w:t>Central Hudson</w:t>
            </w:r>
            <w:r>
              <w:rPr>
                <w:rFonts w:ascii="Times New Roman" w:eastAsia="Times New Roman" w:hAnsi="Times New Roman"/>
                <w:color w:val="000000"/>
                <w:sz w:val="18"/>
              </w:rPr>
              <w:t xml:space="preserve"> test involve a relatively straightforward analysis and have been consistently applied by lower courts, the third and fourth prongs have created a great deal of confusion. Much of this confusion stems from the fact that the Court in </w:t>
            </w:r>
            <w:r>
              <w:rPr>
                <w:rFonts w:ascii="Times New Roman" w:eastAsia="Times New Roman" w:hAnsi="Times New Roman"/>
                <w:i/>
                <w:color w:val="000000"/>
                <w:sz w:val="18"/>
              </w:rPr>
              <w:t>Central Hudson</w:t>
            </w:r>
            <w:r>
              <w:rPr>
                <w:rFonts w:ascii="Times New Roman" w:eastAsia="Times New Roman" w:hAnsi="Times New Roman"/>
                <w:color w:val="000000"/>
                <w:sz w:val="18"/>
              </w:rPr>
              <w:t xml:space="preserve"> did not </w:t>
            </w:r>
            <w:r>
              <w:rPr>
                <w:rFonts w:ascii="Times New Roman" w:eastAsia="Times New Roman" w:hAnsi="Times New Roman"/>
                <w:color w:val="000000"/>
                <w:sz w:val="18"/>
              </w:rPr>
              <w:t>provide any guidance regarding the burden of proof for each prong or what would constitute sufficient proof to prevail.</w:t>
            </w:r>
            <w:r>
              <w:rPr>
                <w:rFonts w:ascii="Times New Roman" w:eastAsia="Times New Roman" w:hAnsi="Times New Roman"/>
                <w:color w:val="000000"/>
                <w:sz w:val="18"/>
              </w:rPr>
              <w:t>”</w:t>
            </w:r>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519" w:name="co_footnote_F92430900983_1"/>
      <w:bookmarkEnd w:id="519"/>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"#co_footnoteReference_F92430900983_ID0EUE"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92</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hyperlink r:id="rId157" w:history="1">
              <w:r>
                <w:rPr>
                  <w:rFonts w:ascii="Times New Roman" w:eastAsia="Times New Roman" w:hAnsi="Times New Roman"/>
                  <w:color w:val="0000FF"/>
                  <w:sz w:val="18"/>
                </w:rPr>
                <w:t>760 F.3d 18 (</w:t>
              </w:r>
              <w:r>
                <w:rPr>
                  <w:rFonts w:ascii="Times New Roman" w:eastAsia="Times New Roman" w:hAnsi="Times New Roman"/>
                  <w:color w:val="0000FF"/>
                  <w:sz w:val="18"/>
                </w:rPr>
                <w:t>D.C. Cir. 2014)</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520" w:name="co_footnote_F93430900983_1"/>
      <w:bookmarkEnd w:id="520"/>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"#co_footnoteReference_F93430900983_ID0ESF"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93</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hyperlink r:id="rId158" w:history="1">
              <w:r>
                <w:rPr>
                  <w:rFonts w:ascii="Times New Roman" w:eastAsia="Times New Roman" w:hAnsi="Times New Roman"/>
                  <w:i/>
                  <w:color w:val="0000FF"/>
                  <w:sz w:val="18"/>
                </w:rPr>
                <w:t>Id.</w:t>
              </w:r>
              <w:r>
                <w:rPr>
                  <w:rFonts w:ascii="Times New Roman" w:eastAsia="Times New Roman" w:hAnsi="Times New Roman"/>
                  <w:color w:val="0000FF"/>
                  <w:sz w:val="18"/>
                </w:rPr>
                <w:t xml:space="preserve"> at 21</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521" w:name="co_footnote_F94430900983_1"/>
      <w:bookmarkEnd w:id="521"/>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"#co_footnoteReference_F94430900983_ID0EVG"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94</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i/>
                <w:color w:val="000000"/>
                <w:sz w:val="18"/>
              </w:rPr>
            </w:pPr>
            <w:r>
              <w:rPr>
                <w:rFonts w:ascii="Times New Roman" w:eastAsia="Times New Roman" w:hAnsi="Times New Roman"/>
                <w:i/>
                <w:color w:val="000000"/>
                <w:sz w:val="18"/>
              </w:rPr>
              <w:t>Id.</w:t>
            </w:r>
          </w:p>
          <w:p w:rsidR="00000000" w:rsidRDefault="003E6732">
            <w:pPr>
              <w:autoSpaceDE w:val="0"/>
              <w:autoSpaceDN w:val="0"/>
              <w:adjustRightInd w:val="0"/>
              <w:jc w:val="both"/>
              <w:rPr>
                <w:rFonts w:ascii="Times New Roman" w:hAnsi="Times New Roman"/>
                <w:i/>
                <w:color w:val="000000"/>
                <w:sz w:val="18"/>
              </w:rPr>
            </w:pPr>
          </w:p>
        </w:tc>
      </w:tr>
      <w:bookmarkStart w:id="522" w:name="co_footnote_F95430900983_1"/>
      <w:bookmarkEnd w:id="522"/>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"#co_footnoteReference_F95430900983_ID0ENH"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95</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i/>
                <w:color w:val="000000"/>
                <w:sz w:val="18"/>
              </w:rPr>
              <w:t>Id.</w:t>
            </w:r>
            <w:r>
              <w:rPr>
                <w:rFonts w:ascii="Times New Roman" w:eastAsia="Times New Roman" w:hAnsi="Times New Roman"/>
                <w:color w:val="000000"/>
                <w:sz w:val="18"/>
              </w:rPr>
              <w:t xml:space="preserve"> at 22. This conclusion brings the D.C. Circuit in</w:t>
            </w:r>
            <w:r>
              <w:rPr>
                <w:rFonts w:ascii="Times New Roman" w:eastAsia="Times New Roman" w:hAnsi="Times New Roman"/>
                <w:color w:val="000000"/>
                <w:sz w:val="18"/>
              </w:rPr>
              <w:t xml:space="preserve">to alignment with the Second Circuit, </w:t>
            </w:r>
            <w:hyperlink r:id="rId159" w:history="1">
              <w:r>
                <w:rPr>
                  <w:rFonts w:ascii="Times New Roman" w:eastAsia="Times New Roman" w:hAnsi="Times New Roman"/>
                  <w:i/>
                  <w:color w:val="0000FF"/>
                  <w:sz w:val="18"/>
                </w:rPr>
                <w:t>New York State Restaurant Ass’n v. New York City Board of Health</w:t>
              </w:r>
              <w:r>
                <w:rPr>
                  <w:rFonts w:ascii="Times New Roman" w:eastAsia="Times New Roman" w:hAnsi="Times New Roman"/>
                  <w:color w:val="0000FF"/>
                  <w:sz w:val="18"/>
                </w:rPr>
                <w:t>, 556 F.3d 114, 133 (2d Cir. 2009)</w:t>
              </w:r>
            </w:hyperlink>
            <w:r>
              <w:rPr>
                <w:rFonts w:ascii="Times New Roman" w:eastAsia="Times New Roman" w:hAnsi="Times New Roman"/>
                <w:color w:val="000000"/>
                <w:sz w:val="18"/>
              </w:rPr>
              <w:t xml:space="preserve">; </w:t>
            </w:r>
            <w:hyperlink r:id="rId160" w:history="1">
              <w:r>
                <w:rPr>
                  <w:rFonts w:ascii="Times New Roman" w:eastAsia="Times New Roman" w:hAnsi="Times New Roman"/>
                  <w:i/>
                  <w:color w:val="0000FF"/>
                  <w:sz w:val="18"/>
                </w:rPr>
                <w:t>National Electrical Manufacturers Ass’n v. Sorrell</w:t>
              </w:r>
              <w:r>
                <w:rPr>
                  <w:rFonts w:ascii="Times New Roman" w:eastAsia="Times New Roman" w:hAnsi="Times New Roman"/>
                  <w:color w:val="0000FF"/>
                  <w:sz w:val="18"/>
                </w:rPr>
                <w:t>, 272 F.3d 104, 113-15 (2d Cir. 2001)</w:t>
              </w:r>
            </w:hyperlink>
            <w:r>
              <w:rPr>
                <w:rFonts w:ascii="Times New Roman" w:eastAsia="Times New Roman" w:hAnsi="Times New Roman"/>
                <w:color w:val="000000"/>
                <w:sz w:val="18"/>
              </w:rPr>
              <w:t xml:space="preserve">, and the First Circuit, </w:t>
            </w:r>
            <w:hyperlink r:id="rId161" w:history="1">
              <w:r>
                <w:rPr>
                  <w:rFonts w:ascii="Times New Roman" w:eastAsia="Times New Roman" w:hAnsi="Times New Roman"/>
                  <w:i/>
                  <w:color w:val="0000FF"/>
                  <w:sz w:val="18"/>
                </w:rPr>
                <w:t>Pharmaceutical Care Management Ass’n v. Rowe</w:t>
              </w:r>
              <w:r>
                <w:rPr>
                  <w:rFonts w:ascii="Times New Roman" w:eastAsia="Times New Roman" w:hAnsi="Times New Roman"/>
                  <w:color w:val="0000FF"/>
                  <w:sz w:val="18"/>
                </w:rPr>
                <w:t>, 429 F.3d 29</w:t>
              </w:r>
              <w:r>
                <w:rPr>
                  <w:rFonts w:ascii="Times New Roman" w:eastAsia="Times New Roman" w:hAnsi="Times New Roman"/>
                  <w:color w:val="0000FF"/>
                  <w:sz w:val="18"/>
                </w:rPr>
                <w:t>4, 310 (1st Cir. 2005)</w:t>
              </w:r>
            </w:hyperlink>
            <w:r>
              <w:rPr>
                <w:rFonts w:ascii="Times New Roman" w:eastAsia="Times New Roman" w:hAnsi="Times New Roman"/>
                <w:color w:val="000000"/>
                <w:sz w:val="18"/>
              </w:rPr>
              <w:t xml:space="preserve"> (Torruella, J.) (noting that it was </w:t>
            </w:r>
            <w:r>
              <w:rPr>
                <w:rFonts w:ascii="Times New Roman" w:eastAsia="Times New Roman" w:hAnsi="Times New Roman"/>
                <w:color w:val="000000"/>
                <w:sz w:val="18"/>
              </w:rPr>
              <w:t>“</w:t>
            </w:r>
            <w:r>
              <w:rPr>
                <w:rFonts w:ascii="Times New Roman" w:eastAsia="Times New Roman" w:hAnsi="Times New Roman"/>
                <w:color w:val="000000"/>
                <w:sz w:val="18"/>
              </w:rPr>
              <w:t xml:space="preserve">obvious that the... disclosure requirements are </w:t>
            </w:r>
            <w:r>
              <w:rPr>
                <w:rFonts w:ascii="Times New Roman" w:eastAsia="Times New Roman" w:hAnsi="Times New Roman"/>
                <w:color w:val="000000"/>
                <w:sz w:val="18"/>
              </w:rPr>
              <w:t>‘</w:t>
            </w:r>
            <w:r>
              <w:rPr>
                <w:rFonts w:ascii="Times New Roman" w:eastAsia="Times New Roman" w:hAnsi="Times New Roman"/>
                <w:color w:val="000000"/>
                <w:sz w:val="18"/>
              </w:rPr>
              <w:t>reasonably related</w:t>
            </w:r>
            <w:r>
              <w:rPr>
                <w:rFonts w:ascii="Times New Roman" w:eastAsia="Times New Roman" w:hAnsi="Times New Roman"/>
                <w:color w:val="000000"/>
                <w:sz w:val="18"/>
              </w:rPr>
              <w:t>’</w:t>
            </w:r>
            <w:r>
              <w:rPr>
                <w:rFonts w:ascii="Times New Roman" w:eastAsia="Times New Roman" w:hAnsi="Times New Roman"/>
                <w:color w:val="000000"/>
                <w:sz w:val="18"/>
              </w:rPr>
              <w:t xml:space="preserve"> to Maine</w:t>
            </w:r>
            <w:r>
              <w:rPr>
                <w:rFonts w:ascii="Times New Roman" w:eastAsia="Times New Roman" w:hAnsi="Times New Roman"/>
                <w:color w:val="000000"/>
                <w:sz w:val="18"/>
              </w:rPr>
              <w:t>’</w:t>
            </w:r>
            <w:r>
              <w:rPr>
                <w:rFonts w:ascii="Times New Roman" w:eastAsia="Times New Roman" w:hAnsi="Times New Roman"/>
                <w:color w:val="000000"/>
                <w:sz w:val="18"/>
              </w:rPr>
              <w:t>s interest in preventing deception of consumers and increasing public access to prescription drugs</w:t>
            </w:r>
            <w:r>
              <w:rPr>
                <w:rFonts w:ascii="Times New Roman" w:eastAsia="Times New Roman" w:hAnsi="Times New Roman"/>
                <w:color w:val="000000"/>
                <w:sz w:val="18"/>
              </w:rPr>
              <w:t>”</w:t>
            </w:r>
            <w:r>
              <w:rPr>
                <w:rFonts w:ascii="Times New Roman" w:eastAsia="Times New Roman" w:hAnsi="Times New Roman"/>
                <w:color w:val="000000"/>
                <w:sz w:val="18"/>
              </w:rPr>
              <w:t xml:space="preserve">); </w:t>
            </w:r>
            <w:hyperlink r:id="rId162" w:history="1">
              <w:r>
                <w:rPr>
                  <w:rFonts w:ascii="Times New Roman" w:eastAsia="Times New Roman" w:hAnsi="Times New Roman"/>
                  <w:i/>
                  <w:color w:val="0000FF"/>
                  <w:sz w:val="18"/>
                </w:rPr>
                <w:t>id.</w:t>
              </w:r>
              <w:r>
                <w:rPr>
                  <w:rFonts w:ascii="Times New Roman" w:eastAsia="Times New Roman" w:hAnsi="Times New Roman"/>
                  <w:color w:val="0000FF"/>
                  <w:sz w:val="18"/>
                </w:rPr>
                <w:t xml:space="preserve"> at 316</w:t>
              </w:r>
            </w:hyperlink>
            <w:r>
              <w:rPr>
                <w:rFonts w:ascii="Times New Roman" w:eastAsia="Times New Roman" w:hAnsi="Times New Roman"/>
                <w:color w:val="000000"/>
                <w:sz w:val="18"/>
              </w:rPr>
              <w:t xml:space="preserve"> (Boudin, C.J. &amp; Dyk, J., concurring) (recognizing the state interest as </w:t>
            </w:r>
            <w:r>
              <w:rPr>
                <w:rFonts w:ascii="Times New Roman" w:eastAsia="Times New Roman" w:hAnsi="Times New Roman"/>
                <w:color w:val="000000"/>
                <w:sz w:val="18"/>
              </w:rPr>
              <w:t>“</w:t>
            </w:r>
            <w:r>
              <w:rPr>
                <w:rFonts w:ascii="Times New Roman" w:eastAsia="Times New Roman" w:hAnsi="Times New Roman"/>
                <w:color w:val="000000"/>
                <w:sz w:val="18"/>
              </w:rPr>
              <w:t>protecting covered entities from questionable... business practices</w:t>
            </w:r>
            <w:r>
              <w:rPr>
                <w:rFonts w:ascii="Times New Roman" w:eastAsia="Times New Roman" w:hAnsi="Times New Roman"/>
                <w:color w:val="000000"/>
                <w:sz w:val="18"/>
              </w:rPr>
              <w:t>”</w:t>
            </w:r>
            <w:r>
              <w:rPr>
                <w:rFonts w:ascii="Times New Roman" w:eastAsia="Times New Roman" w:hAnsi="Times New Roman"/>
                <w:color w:val="000000"/>
                <w:sz w:val="18"/>
              </w:rPr>
              <w:t xml:space="preserve"> and comparing the </w:t>
            </w:r>
            <w:r>
              <w:rPr>
                <w:rFonts w:ascii="Times New Roman" w:eastAsia="Times New Roman" w:hAnsi="Times New Roman"/>
                <w:i/>
                <w:color w:val="000000"/>
                <w:sz w:val="18"/>
              </w:rPr>
              <w:t>Zauderer</w:t>
            </w:r>
            <w:r>
              <w:rPr>
                <w:rFonts w:ascii="Times New Roman" w:eastAsia="Times New Roman" w:hAnsi="Times New Roman"/>
                <w:color w:val="000000"/>
                <w:sz w:val="18"/>
              </w:rPr>
              <w:t xml:space="preserve"> test to that of </w:t>
            </w:r>
            <w:r>
              <w:rPr>
                <w:rFonts w:ascii="Times New Roman" w:eastAsia="Times New Roman" w:hAnsi="Times New Roman"/>
                <w:color w:val="000000"/>
                <w:sz w:val="18"/>
              </w:rPr>
              <w:t>“</w:t>
            </w:r>
            <w:r>
              <w:rPr>
                <w:rFonts w:ascii="Times New Roman" w:eastAsia="Times New Roman" w:hAnsi="Times New Roman"/>
                <w:color w:val="000000"/>
                <w:sz w:val="18"/>
              </w:rPr>
              <w:t xml:space="preserve">the general rational basis </w:t>
            </w:r>
            <w:r>
              <w:rPr>
                <w:rFonts w:ascii="Times New Roman" w:eastAsia="Times New Roman" w:hAnsi="Times New Roman"/>
                <w:color w:val="000000"/>
                <w:sz w:val="18"/>
              </w:rPr>
              <w:t>test governing all government regulations under the Due Process Clause</w:t>
            </w:r>
            <w:r>
              <w:rPr>
                <w:rFonts w:ascii="Times New Roman" w:eastAsia="Times New Roman" w:hAnsi="Times New Roman"/>
                <w:color w:val="000000"/>
                <w:sz w:val="18"/>
              </w:rPr>
              <w:t>”</w:t>
            </w:r>
            <w:r>
              <w:rPr>
                <w:rFonts w:ascii="Times New Roman" w:eastAsia="Times New Roman" w:hAnsi="Times New Roman"/>
                <w:color w:val="000000"/>
                <w:sz w:val="18"/>
              </w:rPr>
              <w:t xml:space="preserve">); </w:t>
            </w:r>
            <w:hyperlink r:id="rId163" w:history="1">
              <w:r>
                <w:rPr>
                  <w:rFonts w:ascii="Times New Roman" w:eastAsia="Times New Roman" w:hAnsi="Times New Roman"/>
                  <w:i/>
                  <w:color w:val="0000FF"/>
                  <w:sz w:val="18"/>
                </w:rPr>
                <w:t>id.</w:t>
              </w:r>
              <w:r>
                <w:rPr>
                  <w:rFonts w:ascii="Times New Roman" w:eastAsia="Times New Roman" w:hAnsi="Times New Roman"/>
                  <w:color w:val="0000FF"/>
                  <w:sz w:val="18"/>
                </w:rPr>
                <w:t xml:space="preserve"> at 297-98</w:t>
              </w:r>
            </w:hyperlink>
            <w:r>
              <w:rPr>
                <w:rFonts w:ascii="Times New Roman" w:eastAsia="Times New Roman" w:hAnsi="Times New Roman"/>
                <w:color w:val="000000"/>
                <w:sz w:val="18"/>
              </w:rPr>
              <w:t xml:space="preserve"> (per curiam) (explaining that the opinion of Chief Judge Boudin and Judge Dyk is controlling on the First Amendment issue).</w:t>
            </w:r>
          </w:p>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i/>
                <w:color w:val="000000"/>
                <w:sz w:val="18"/>
              </w:rPr>
              <w:t>AMI</w:t>
            </w:r>
            <w:r>
              <w:rPr>
                <w:rFonts w:ascii="Times New Roman" w:eastAsia="Times New Roman" w:hAnsi="Times New Roman"/>
                <w:color w:val="000000"/>
                <w:sz w:val="18"/>
              </w:rPr>
              <w:t xml:space="preserve"> eliminated the major premise of the panel</w:t>
            </w:r>
            <w:r>
              <w:rPr>
                <w:rFonts w:ascii="Times New Roman" w:eastAsia="Times New Roman" w:hAnsi="Times New Roman"/>
                <w:color w:val="000000"/>
                <w:sz w:val="18"/>
              </w:rPr>
              <w:t>’</w:t>
            </w:r>
            <w:r>
              <w:rPr>
                <w:rFonts w:ascii="Times New Roman" w:eastAsia="Times New Roman" w:hAnsi="Times New Roman"/>
                <w:color w:val="000000"/>
                <w:sz w:val="18"/>
              </w:rPr>
              <w:t xml:space="preserve">s decision in </w:t>
            </w:r>
            <w:r>
              <w:rPr>
                <w:rFonts w:ascii="Times New Roman" w:eastAsia="Times New Roman" w:hAnsi="Times New Roman"/>
                <w:i/>
                <w:color w:val="000000"/>
                <w:sz w:val="18"/>
              </w:rPr>
              <w:t>NAM</w:t>
            </w:r>
            <w:r>
              <w:rPr>
                <w:rFonts w:ascii="Times New Roman" w:eastAsia="Times New Roman" w:hAnsi="Times New Roman"/>
                <w:color w:val="000000"/>
                <w:sz w:val="18"/>
              </w:rPr>
              <w:t xml:space="preserve">. The panel in </w:t>
            </w:r>
            <w:r>
              <w:rPr>
                <w:rFonts w:ascii="Times New Roman" w:eastAsia="Times New Roman" w:hAnsi="Times New Roman"/>
                <w:i/>
                <w:color w:val="000000"/>
                <w:sz w:val="18"/>
              </w:rPr>
              <w:t>NAM</w:t>
            </w:r>
            <w:r>
              <w:rPr>
                <w:rFonts w:ascii="Times New Roman" w:eastAsia="Times New Roman" w:hAnsi="Times New Roman"/>
                <w:color w:val="000000"/>
                <w:sz w:val="18"/>
              </w:rPr>
              <w:t xml:space="preserve"> has accordingly granted rehearing and ordered the filing of supplemental briefs that will address, inter alia:</w:t>
            </w:r>
          </w:p>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What is the meaning of </w:t>
            </w:r>
            <w:r>
              <w:rPr>
                <w:rFonts w:ascii="Times New Roman" w:eastAsia="Times New Roman" w:hAnsi="Times New Roman"/>
                <w:color w:val="000000"/>
                <w:sz w:val="18"/>
              </w:rPr>
              <w:t>“</w:t>
            </w:r>
            <w:r>
              <w:rPr>
                <w:rFonts w:ascii="Times New Roman" w:eastAsia="Times New Roman" w:hAnsi="Times New Roman"/>
                <w:color w:val="000000"/>
                <w:sz w:val="18"/>
              </w:rPr>
              <w:t>purely factual and uncontroversial inf</w:t>
            </w:r>
            <w:r>
              <w:rPr>
                <w:rFonts w:ascii="Times New Roman" w:eastAsia="Times New Roman" w:hAnsi="Times New Roman"/>
                <w:color w:val="000000"/>
                <w:sz w:val="18"/>
              </w:rPr>
              <w:t>ormation</w:t>
            </w:r>
            <w:r>
              <w:rPr>
                <w:rFonts w:ascii="Times New Roman" w:eastAsia="Times New Roman" w:hAnsi="Times New Roman"/>
                <w:color w:val="000000"/>
                <w:sz w:val="18"/>
              </w:rPr>
              <w:t>”</w:t>
            </w:r>
            <w:r>
              <w:rPr>
                <w:rFonts w:ascii="Times New Roman" w:eastAsia="Times New Roman" w:hAnsi="Times New Roman"/>
                <w:color w:val="000000"/>
                <w:sz w:val="18"/>
              </w:rPr>
              <w:t xml:space="preserve"> as used in </w:t>
            </w:r>
            <w:r>
              <w:rPr>
                <w:rFonts w:ascii="Times New Roman" w:eastAsia="Times New Roman" w:hAnsi="Times New Roman"/>
                <w:i/>
                <w:color w:val="000000"/>
                <w:sz w:val="18"/>
              </w:rPr>
              <w:t>Zauderer</w:t>
            </w:r>
            <w:r>
              <w:rPr>
                <w:rFonts w:ascii="Times New Roman" w:eastAsia="Times New Roman" w:hAnsi="Times New Roman"/>
                <w:color w:val="000000"/>
                <w:sz w:val="18"/>
              </w:rPr>
              <w:t xml:space="preserve"> and </w:t>
            </w:r>
            <w:r>
              <w:rPr>
                <w:rFonts w:ascii="Times New Roman" w:eastAsia="Times New Roman" w:hAnsi="Times New Roman"/>
                <w:i/>
                <w:color w:val="000000"/>
                <w:sz w:val="18"/>
              </w:rPr>
              <w:t>American Meat Institute</w:t>
            </w:r>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Is determination of what is </w:t>
            </w:r>
            <w:r>
              <w:rPr>
                <w:rFonts w:ascii="Times New Roman" w:eastAsia="Times New Roman" w:hAnsi="Times New Roman"/>
                <w:color w:val="000000"/>
                <w:sz w:val="18"/>
              </w:rPr>
              <w:t>“</w:t>
            </w:r>
            <w:r>
              <w:rPr>
                <w:rFonts w:ascii="Times New Roman" w:eastAsia="Times New Roman" w:hAnsi="Times New Roman"/>
                <w:color w:val="000000"/>
                <w:sz w:val="18"/>
              </w:rPr>
              <w:t>uncontroversial information</w:t>
            </w:r>
            <w:r>
              <w:rPr>
                <w:rFonts w:ascii="Times New Roman" w:eastAsia="Times New Roman" w:hAnsi="Times New Roman"/>
                <w:color w:val="000000"/>
                <w:sz w:val="18"/>
              </w:rPr>
              <w:t>”</w:t>
            </w:r>
            <w:r>
              <w:rPr>
                <w:rFonts w:ascii="Times New Roman" w:eastAsia="Times New Roman" w:hAnsi="Times New Roman"/>
                <w:color w:val="000000"/>
                <w:sz w:val="18"/>
              </w:rPr>
              <w:t xml:space="preserve"> a question of fact?</w:t>
            </w:r>
          </w:p>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Nat</w:t>
            </w:r>
            <w:r>
              <w:rPr>
                <w:rFonts w:ascii="Times New Roman" w:eastAsia="Times New Roman" w:hAnsi="Times New Roman"/>
                <w:color w:val="000000"/>
                <w:sz w:val="18"/>
              </w:rPr>
              <w:t>’</w:t>
            </w:r>
            <w:r>
              <w:rPr>
                <w:rFonts w:ascii="Times New Roman" w:eastAsia="Times New Roman" w:hAnsi="Times New Roman"/>
                <w:color w:val="000000"/>
                <w:sz w:val="18"/>
              </w:rPr>
              <w:t>l Ass</w:t>
            </w:r>
            <w:r>
              <w:rPr>
                <w:rFonts w:ascii="Times New Roman" w:eastAsia="Times New Roman" w:hAnsi="Times New Roman"/>
                <w:color w:val="000000"/>
                <w:sz w:val="18"/>
              </w:rPr>
              <w:t>’</w:t>
            </w:r>
            <w:r>
              <w:rPr>
                <w:rFonts w:ascii="Times New Roman" w:eastAsia="Times New Roman" w:hAnsi="Times New Roman"/>
                <w:color w:val="000000"/>
                <w:sz w:val="18"/>
              </w:rPr>
              <w:t xml:space="preserve">n of Mfrs. v. SEC, No. 13-5252, 2014 BL 323950, at *2 (Nov. 18, 2014), </w:t>
            </w:r>
            <w:r>
              <w:rPr>
                <w:rFonts w:ascii="Times New Roman" w:eastAsia="Times New Roman" w:hAnsi="Times New Roman"/>
                <w:i/>
                <w:color w:val="000000"/>
                <w:sz w:val="18"/>
              </w:rPr>
              <w:t>granting reh</w:t>
            </w:r>
            <w:r>
              <w:rPr>
                <w:rFonts w:ascii="Times New Roman" w:eastAsia="Times New Roman" w:hAnsi="Times New Roman"/>
                <w:i/>
                <w:color w:val="000000"/>
                <w:sz w:val="18"/>
              </w:rPr>
              <w:t>’</w:t>
            </w:r>
            <w:r>
              <w:rPr>
                <w:rFonts w:ascii="Times New Roman" w:eastAsia="Times New Roman" w:hAnsi="Times New Roman"/>
                <w:i/>
                <w:color w:val="000000"/>
                <w:sz w:val="18"/>
              </w:rPr>
              <w:t>g to</w:t>
            </w:r>
            <w:r>
              <w:rPr>
                <w:rFonts w:ascii="Times New Roman" w:eastAsia="Times New Roman" w:hAnsi="Times New Roman"/>
                <w:color w:val="000000"/>
                <w:sz w:val="18"/>
              </w:rPr>
              <w:t xml:space="preserve"> </w:t>
            </w:r>
            <w:hyperlink r:id="rId164" w:history="1">
              <w:r>
                <w:rPr>
                  <w:rFonts w:ascii="Times New Roman" w:eastAsia="Times New Roman" w:hAnsi="Times New Roman"/>
                  <w:color w:val="0000FF"/>
                  <w:sz w:val="18"/>
                </w:rPr>
                <w:t>748 F.3d 359 (D</w:t>
              </w:r>
              <w:r>
                <w:rPr>
                  <w:rFonts w:ascii="Times New Roman" w:eastAsia="Times New Roman" w:hAnsi="Times New Roman"/>
                  <w:color w:val="0000FF"/>
                  <w:sz w:val="18"/>
                </w:rPr>
                <w:t>.C. Cir. 2014)</w:t>
              </w:r>
            </w:hyperlink>
            <w:r>
              <w:rPr>
                <w:rFonts w:ascii="Times New Roman" w:eastAsia="Times New Roman" w:hAnsi="Times New Roman"/>
                <w:color w:val="000000"/>
                <w:sz w:val="18"/>
              </w:rPr>
              <w:t xml:space="preserve">. For a discussion of these issues, see </w:t>
            </w:r>
            <w:r>
              <w:rPr>
                <w:rFonts w:ascii="Times New Roman" w:eastAsia="Times New Roman" w:hAnsi="Times New Roman"/>
                <w:i/>
                <w:color w:val="000000"/>
                <w:sz w:val="18"/>
              </w:rPr>
              <w:t>infra</w:t>
            </w:r>
            <w:r>
              <w:rPr>
                <w:rFonts w:ascii="Times New Roman" w:eastAsia="Times New Roman" w:hAnsi="Times New Roman"/>
                <w:color w:val="000000"/>
                <w:sz w:val="18"/>
              </w:rPr>
              <w:t xml:space="preserve"> text accompanying notes 156-89.</w:t>
            </w:r>
          </w:p>
          <w:p w:rsidR="00000000" w:rsidRDefault="003E6732">
            <w:pPr>
              <w:autoSpaceDE w:val="0"/>
              <w:autoSpaceDN w:val="0"/>
              <w:adjustRightInd w:val="0"/>
              <w:jc w:val="both"/>
              <w:rPr>
                <w:rFonts w:ascii="Times New Roman" w:hAnsi="Times New Roman"/>
                <w:color w:val="000000"/>
                <w:sz w:val="18"/>
              </w:rPr>
            </w:pPr>
          </w:p>
        </w:tc>
      </w:tr>
      <w:bookmarkStart w:id="523" w:name="co_footnote_F96430900983_1"/>
      <w:bookmarkEnd w:id="523"/>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"#co_footnoteReference_F96430900983_ID0ESJ"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96</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hyperlink r:id="rId165" w:history="1">
              <w:r>
                <w:rPr>
                  <w:rFonts w:ascii="Times New Roman" w:eastAsia="Times New Roman" w:hAnsi="Times New Roman"/>
                  <w:i/>
                  <w:color w:val="0000FF"/>
                  <w:sz w:val="18"/>
                </w:rPr>
                <w:t>Am. Meat Inst.</w:t>
              </w:r>
              <w:r>
                <w:rPr>
                  <w:rFonts w:ascii="Times New Roman" w:eastAsia="Times New Roman" w:hAnsi="Times New Roman"/>
                  <w:color w:val="0000FF"/>
                  <w:sz w:val="18"/>
                </w:rPr>
                <w:t>, 760 F.3d at 26-27</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524" w:name="co_footnote_F97430900983_1"/>
      <w:bookmarkEnd w:id="524"/>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"#co_footnoteReference_F97430900983_ID0EKL"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97</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The court had earlier observed that</w:t>
            </w:r>
          </w:p>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[h]aving determined that th</w:t>
            </w:r>
            <w:r>
              <w:rPr>
                <w:rFonts w:ascii="Times New Roman" w:eastAsia="Times New Roman" w:hAnsi="Times New Roman"/>
                <w:color w:val="000000"/>
                <w:sz w:val="18"/>
              </w:rPr>
              <w:t>e interest served by the disclosure mandate is adequate, what remains is to assess the relationship between the government</w:t>
            </w:r>
            <w:r>
              <w:rPr>
                <w:rFonts w:ascii="Times New Roman" w:eastAsia="Times New Roman" w:hAnsi="Times New Roman"/>
                <w:color w:val="000000"/>
                <w:sz w:val="18"/>
              </w:rPr>
              <w:t>’</w:t>
            </w:r>
            <w:r>
              <w:rPr>
                <w:rFonts w:ascii="Times New Roman" w:eastAsia="Times New Roman" w:hAnsi="Times New Roman"/>
                <w:color w:val="000000"/>
                <w:sz w:val="18"/>
              </w:rPr>
              <w:t xml:space="preserve">s identified means and its chosen ends. Under </w:t>
            </w:r>
            <w:r>
              <w:rPr>
                <w:rFonts w:ascii="Times New Roman" w:eastAsia="Times New Roman" w:hAnsi="Times New Roman"/>
                <w:i/>
                <w:color w:val="000000"/>
                <w:sz w:val="18"/>
              </w:rPr>
              <w:t>Central Hudson</w:t>
            </w:r>
            <w:r>
              <w:rPr>
                <w:rFonts w:ascii="Times New Roman" w:eastAsia="Times New Roman" w:hAnsi="Times New Roman"/>
                <w:color w:val="000000"/>
                <w:sz w:val="18"/>
              </w:rPr>
              <w:t xml:space="preserve">, we would determine whether </w:t>
            </w:r>
            <w:r>
              <w:rPr>
                <w:rFonts w:ascii="Times New Roman" w:eastAsia="Times New Roman" w:hAnsi="Times New Roman"/>
                <w:color w:val="000000"/>
                <w:sz w:val="18"/>
              </w:rPr>
              <w:t>“</w:t>
            </w:r>
            <w:r>
              <w:rPr>
                <w:rFonts w:ascii="Times New Roman" w:eastAsia="Times New Roman" w:hAnsi="Times New Roman"/>
                <w:color w:val="000000"/>
                <w:sz w:val="18"/>
              </w:rPr>
              <w:t>the regulatory technique [is] in proportion</w:t>
            </w:r>
            <w:r>
              <w:rPr>
                <w:rFonts w:ascii="Times New Roman" w:eastAsia="Times New Roman" w:hAnsi="Times New Roman"/>
                <w:color w:val="000000"/>
                <w:sz w:val="18"/>
              </w:rPr>
              <w:t xml:space="preserve"> to [the] interest,</w:t>
            </w:r>
            <w:r>
              <w:rPr>
                <w:rFonts w:ascii="Times New Roman" w:eastAsia="Times New Roman" w:hAnsi="Times New Roman"/>
                <w:color w:val="000000"/>
                <w:sz w:val="18"/>
              </w:rPr>
              <w:t>”</w:t>
            </w:r>
            <w:r>
              <w:rPr>
                <w:rFonts w:ascii="Times New Roman" w:eastAsia="Times New Roman" w:hAnsi="Times New Roman"/>
                <w:color w:val="000000"/>
                <w:sz w:val="18"/>
              </w:rPr>
              <w:t xml:space="preserve"> an inquiry comprised of assessing whether the chosen means </w:t>
            </w:r>
            <w:r>
              <w:rPr>
                <w:rFonts w:ascii="Times New Roman" w:eastAsia="Times New Roman" w:hAnsi="Times New Roman"/>
                <w:color w:val="000000"/>
                <w:sz w:val="18"/>
              </w:rPr>
              <w:t>“</w:t>
            </w:r>
            <w:r>
              <w:rPr>
                <w:rFonts w:ascii="Times New Roman" w:eastAsia="Times New Roman" w:hAnsi="Times New Roman"/>
                <w:color w:val="000000"/>
                <w:sz w:val="18"/>
              </w:rPr>
              <w:t>directly advance[s] the state interest involved</w:t>
            </w:r>
            <w:r>
              <w:rPr>
                <w:rFonts w:ascii="Times New Roman" w:eastAsia="Times New Roman" w:hAnsi="Times New Roman"/>
                <w:color w:val="000000"/>
                <w:sz w:val="18"/>
              </w:rPr>
              <w:t>”</w:t>
            </w:r>
            <w:r>
              <w:rPr>
                <w:rFonts w:ascii="Times New Roman" w:eastAsia="Times New Roman" w:hAnsi="Times New Roman"/>
                <w:color w:val="000000"/>
                <w:sz w:val="18"/>
              </w:rPr>
              <w:t xml:space="preserve"> and whether it is narrowly tailored to serve that end. </w:t>
            </w:r>
            <w:r>
              <w:rPr>
                <w:rFonts w:ascii="Times New Roman" w:eastAsia="Times New Roman" w:hAnsi="Times New Roman"/>
                <w:i/>
                <w:color w:val="000000"/>
                <w:sz w:val="18"/>
              </w:rPr>
              <w:t>Zauderer</w:t>
            </w:r>
            <w:r>
              <w:rPr>
                <w:rFonts w:ascii="Times New Roman" w:eastAsia="Times New Roman" w:hAnsi="Times New Roman"/>
                <w:i/>
                <w:color w:val="000000"/>
                <w:sz w:val="18"/>
              </w:rPr>
              <w:t>’</w:t>
            </w:r>
            <w:r>
              <w:rPr>
                <w:rFonts w:ascii="Times New Roman" w:eastAsia="Times New Roman" w:hAnsi="Times New Roman"/>
                <w:i/>
                <w:color w:val="000000"/>
                <w:sz w:val="18"/>
              </w:rPr>
              <w:t>s</w:t>
            </w:r>
            <w:r>
              <w:rPr>
                <w:rFonts w:ascii="Times New Roman" w:eastAsia="Times New Roman" w:hAnsi="Times New Roman"/>
                <w:color w:val="000000"/>
                <w:sz w:val="18"/>
              </w:rPr>
              <w:t xml:space="preserve"> method of evaluating fit differs in wording, though perhaps </w:t>
            </w:r>
            <w:r>
              <w:rPr>
                <w:rFonts w:ascii="Times New Roman" w:eastAsia="Times New Roman" w:hAnsi="Times New Roman"/>
                <w:color w:val="000000"/>
                <w:sz w:val="18"/>
              </w:rPr>
              <w:t>not significantly in substance, at least on these facts.</w:t>
            </w:r>
          </w:p>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i/>
                <w:color w:val="000000"/>
                <w:sz w:val="18"/>
              </w:rPr>
              <w:t>Id.</w:t>
            </w:r>
            <w:r>
              <w:rPr>
                <w:rFonts w:ascii="Times New Roman" w:eastAsia="Times New Roman" w:hAnsi="Times New Roman"/>
                <w:color w:val="000000"/>
                <w:sz w:val="18"/>
              </w:rPr>
              <w:t xml:space="preserve"> at 25-26 (second, third, and fourth alterations in original) (citations omitted). This is a very odd observation. </w:t>
            </w:r>
            <w:r>
              <w:rPr>
                <w:rFonts w:ascii="Times New Roman" w:eastAsia="Times New Roman" w:hAnsi="Times New Roman"/>
                <w:i/>
                <w:color w:val="000000"/>
                <w:sz w:val="18"/>
              </w:rPr>
              <w:t>Zauderer</w:t>
            </w:r>
            <w:r>
              <w:rPr>
                <w:rFonts w:ascii="Times New Roman" w:eastAsia="Times New Roman" w:hAnsi="Times New Roman"/>
                <w:color w:val="000000"/>
                <w:sz w:val="18"/>
              </w:rPr>
              <w:t xml:space="preserve"> was explicit that it was proposing a test that differed in method and su</w:t>
            </w:r>
            <w:r>
              <w:rPr>
                <w:rFonts w:ascii="Times New Roman" w:eastAsia="Times New Roman" w:hAnsi="Times New Roman"/>
                <w:color w:val="000000"/>
                <w:sz w:val="18"/>
              </w:rPr>
              <w:t xml:space="preserve">bstance from the inquiries required by </w:t>
            </w:r>
            <w:r>
              <w:rPr>
                <w:rFonts w:ascii="Times New Roman" w:eastAsia="Times New Roman" w:hAnsi="Times New Roman"/>
                <w:i/>
                <w:color w:val="000000"/>
                <w:sz w:val="18"/>
              </w:rPr>
              <w:t>Central Hudson</w:t>
            </w:r>
            <w:r>
              <w:rPr>
                <w:rFonts w:ascii="Times New Roman" w:eastAsia="Times New Roman" w:hAnsi="Times New Roman"/>
                <w:color w:val="000000"/>
                <w:sz w:val="18"/>
              </w:rPr>
              <w:t xml:space="preserve">. </w:t>
            </w:r>
            <w:r>
              <w:rPr>
                <w:rFonts w:ascii="Times New Roman" w:eastAsia="Times New Roman" w:hAnsi="Times New Roman"/>
                <w:i/>
                <w:color w:val="000000"/>
                <w:sz w:val="18"/>
              </w:rPr>
              <w:t>See</w:t>
            </w:r>
            <w:r>
              <w:rPr>
                <w:rFonts w:ascii="Times New Roman" w:eastAsia="Times New Roman" w:hAnsi="Times New Roman"/>
                <w:color w:val="000000"/>
                <w:sz w:val="18"/>
              </w:rPr>
              <w:t xml:space="preserve"> </w:t>
            </w:r>
            <w:r>
              <w:rPr>
                <w:rFonts w:ascii="Times New Roman" w:eastAsia="Times New Roman" w:hAnsi="Times New Roman"/>
                <w:i/>
                <w:color w:val="000000"/>
                <w:sz w:val="18"/>
              </w:rPr>
              <w:t>supra</w:t>
            </w:r>
            <w:r>
              <w:rPr>
                <w:rFonts w:ascii="Times New Roman" w:eastAsia="Times New Roman" w:hAnsi="Times New Roman"/>
                <w:color w:val="000000"/>
                <w:sz w:val="18"/>
              </w:rPr>
              <w:t xml:space="preserve"> notes 75-77 and accompanying text.</w:t>
            </w:r>
          </w:p>
          <w:p w:rsidR="00000000" w:rsidRDefault="003E6732">
            <w:pPr>
              <w:autoSpaceDE w:val="0"/>
              <w:autoSpaceDN w:val="0"/>
              <w:adjustRightInd w:val="0"/>
              <w:jc w:val="both"/>
              <w:rPr>
                <w:rFonts w:ascii="Times New Roman" w:hAnsi="Times New Roman"/>
                <w:color w:val="000000"/>
                <w:sz w:val="18"/>
              </w:rPr>
            </w:pPr>
          </w:p>
        </w:tc>
      </w:tr>
      <w:bookmarkStart w:id="525" w:name="co_footnote_F98430900983_1"/>
      <w:bookmarkEnd w:id="525"/>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"#co_footnoteReference_F98430900983_ID0EFM"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98</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hyperlink r:id="rId166" w:history="1">
              <w:r>
                <w:rPr>
                  <w:rFonts w:ascii="Times New Roman" w:eastAsia="Times New Roman" w:hAnsi="Times New Roman"/>
                  <w:i/>
                  <w:color w:val="0000FF"/>
                  <w:sz w:val="18"/>
                </w:rPr>
                <w:t>A</w:t>
              </w:r>
              <w:r>
                <w:rPr>
                  <w:rFonts w:ascii="Times New Roman" w:eastAsia="Times New Roman" w:hAnsi="Times New Roman"/>
                  <w:i/>
                  <w:color w:val="0000FF"/>
                  <w:sz w:val="18"/>
                </w:rPr>
                <w:t>m. Meat Inst.</w:t>
              </w:r>
              <w:r>
                <w:rPr>
                  <w:rFonts w:ascii="Times New Roman" w:eastAsia="Times New Roman" w:hAnsi="Times New Roman"/>
                  <w:color w:val="0000FF"/>
                  <w:sz w:val="18"/>
                </w:rPr>
                <w:t>, 760 F.3d at 26</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526" w:name="co_footnote_F99430900983_1"/>
      <w:bookmarkEnd w:id="526"/>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"#co_footnoteReference_F99430900983_ID0E1M"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99</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i/>
                <w:color w:val="000000"/>
                <w:sz w:val="18"/>
              </w:rPr>
              <w:t>Id.</w:t>
            </w:r>
            <w:r>
              <w:rPr>
                <w:rFonts w:ascii="Times New Roman" w:eastAsia="Times New Roman" w:hAnsi="Times New Roman"/>
                <w:color w:val="000000"/>
                <w:sz w:val="18"/>
              </w:rPr>
              <w:t xml:space="preserve"> (alteration in original) (quoting </w:t>
            </w:r>
            <w:hyperlink r:id="rId167" w:history="1">
              <w:r>
                <w:rPr>
                  <w:rFonts w:ascii="Times New Roman" w:eastAsia="Times New Roman" w:hAnsi="Times New Roman"/>
                  <w:color w:val="0000FF"/>
                  <w:sz w:val="18"/>
                </w:rPr>
                <w:t>Zauderer v. Office of Disciplinary Counsel, 471 U.S. 626, 651 (1985)</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527" w:name="co_footnote_F100430900983_1"/>
      <w:bookmarkEnd w:id="527"/>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"#co_footnoteReference_F100430900983_ID0ED"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100</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hyperlink r:id="rId168" w:history="1">
              <w:r>
                <w:rPr>
                  <w:rFonts w:ascii="Times New Roman" w:eastAsia="Times New Roman" w:hAnsi="Times New Roman"/>
                  <w:i/>
                  <w:color w:val="0000FF"/>
                  <w:sz w:val="18"/>
                </w:rPr>
                <w:t>Id.</w:t>
              </w:r>
              <w:r>
                <w:rPr>
                  <w:rFonts w:ascii="Times New Roman" w:eastAsia="Times New Roman" w:hAnsi="Times New Roman"/>
                  <w:color w:val="0000FF"/>
                  <w:sz w:val="18"/>
                </w:rPr>
                <w:t xml:space="preserve"> at 26</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528" w:name="co_footnote_F101430900983_1"/>
      <w:bookmarkEnd w:id="528"/>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"#co_footnoteReference_F101430900983_ID0EU"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101</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hyperlink r:id="rId169" w:history="1">
              <w:r>
                <w:rPr>
                  <w:rFonts w:ascii="Times New Roman" w:eastAsia="Times New Roman" w:hAnsi="Times New Roman"/>
                  <w:color w:val="0000FF"/>
                  <w:sz w:val="18"/>
                </w:rPr>
                <w:t xml:space="preserve">Lorillard Tobacco Co. v. Reilly, 533 U.S. </w:t>
              </w:r>
              <w:r>
                <w:rPr>
                  <w:rFonts w:ascii="Times New Roman" w:eastAsia="Times New Roman" w:hAnsi="Times New Roman"/>
                  <w:color w:val="0000FF"/>
                  <w:sz w:val="18"/>
                </w:rPr>
                <w:t>525, 566-67 (2001)</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529" w:name="co_footnote_F102430900983_1"/>
      <w:bookmarkEnd w:id="529"/>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"#co_footnoteReference_F102430900983_ID0EC"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102</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i/>
                <w:color w:val="000000"/>
                <w:sz w:val="18"/>
              </w:rPr>
              <w:t>See, e.g.</w:t>
            </w:r>
            <w:r>
              <w:rPr>
                <w:rFonts w:ascii="Times New Roman" w:eastAsia="Times New Roman" w:hAnsi="Times New Roman"/>
                <w:color w:val="000000"/>
                <w:sz w:val="18"/>
              </w:rPr>
              <w:t xml:space="preserve">, </w:t>
            </w:r>
            <w:hyperlink r:id="rId170" w:history="1">
              <w:r>
                <w:rPr>
                  <w:rFonts w:ascii="Times New Roman" w:eastAsia="Times New Roman" w:hAnsi="Times New Roman"/>
                  <w:color w:val="0000FF"/>
                  <w:sz w:val="18"/>
                </w:rPr>
                <w:t>Milavetz, Gallop &amp; Milavetz, P.A. v. United States, 559 U.S. 2</w:t>
              </w:r>
              <w:r>
                <w:rPr>
                  <w:rFonts w:ascii="Times New Roman" w:eastAsia="Times New Roman" w:hAnsi="Times New Roman"/>
                  <w:color w:val="0000FF"/>
                  <w:sz w:val="18"/>
                </w:rPr>
                <w:t>29, 249 (2010)</w:t>
              </w:r>
            </w:hyperlink>
            <w:r>
              <w:rPr>
                <w:rFonts w:ascii="Times New Roman" w:eastAsia="Times New Roman" w:hAnsi="Times New Roman"/>
                <w:color w:val="000000"/>
                <w:sz w:val="18"/>
              </w:rPr>
              <w:t xml:space="preserve"> (referring to </w:t>
            </w:r>
            <w:r>
              <w:rPr>
                <w:rFonts w:ascii="Times New Roman" w:eastAsia="Times New Roman" w:hAnsi="Times New Roman"/>
                <w:color w:val="000000"/>
                <w:sz w:val="18"/>
              </w:rPr>
              <w:t>“</w:t>
            </w:r>
            <w:r>
              <w:rPr>
                <w:rFonts w:ascii="Times New Roman" w:eastAsia="Times New Roman" w:hAnsi="Times New Roman"/>
                <w:color w:val="000000"/>
                <w:sz w:val="18"/>
              </w:rPr>
              <w:t xml:space="preserve">the less exacting scrutiny described in </w:t>
            </w:r>
            <w:r>
              <w:rPr>
                <w:rFonts w:ascii="Times New Roman" w:eastAsia="Times New Roman" w:hAnsi="Times New Roman"/>
                <w:i/>
                <w:color w:val="000000"/>
                <w:sz w:val="18"/>
              </w:rPr>
              <w:t>Zauderer</w:t>
            </w:r>
            <w:r>
              <w:rPr>
                <w:rFonts w:ascii="Times New Roman" w:eastAsia="Times New Roman" w:hAnsi="Times New Roman"/>
                <w:color w:val="000000"/>
                <w:sz w:val="18"/>
              </w:rPr>
              <w:t>”</w:t>
            </w:r>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530" w:name="co_footnote_F103430900983_1"/>
      <w:bookmarkEnd w:id="530"/>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"#co_footnoteReference_F103430900983_ID0ED"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103</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hyperlink r:id="rId171" w:history="1">
              <w:r>
                <w:rPr>
                  <w:rFonts w:ascii="Times New Roman" w:eastAsia="Times New Roman" w:hAnsi="Times New Roman"/>
                  <w:i/>
                  <w:color w:val="0000FF"/>
                  <w:sz w:val="18"/>
                </w:rPr>
                <w:t>Am. Meat Inst.</w:t>
              </w:r>
              <w:r>
                <w:rPr>
                  <w:rFonts w:ascii="Times New Roman" w:eastAsia="Times New Roman" w:hAnsi="Times New Roman"/>
                  <w:color w:val="0000FF"/>
                  <w:sz w:val="18"/>
                </w:rPr>
                <w:t>, 760 F.3d at 23</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531" w:name="co_footnote_F104430900983_1"/>
      <w:bookmarkEnd w:id="531"/>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"#co_footnoteReference_F104430900983_ID0E6"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104</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The signs are not good. </w:t>
            </w:r>
            <w:r>
              <w:rPr>
                <w:rFonts w:ascii="Times New Roman" w:eastAsia="Times New Roman" w:hAnsi="Times New Roman"/>
                <w:i/>
                <w:color w:val="000000"/>
                <w:sz w:val="18"/>
              </w:rPr>
              <w:t>See</w:t>
            </w:r>
            <w:r>
              <w:rPr>
                <w:rFonts w:ascii="Times New Roman" w:eastAsia="Times New Roman" w:hAnsi="Times New Roman"/>
                <w:color w:val="000000"/>
                <w:sz w:val="18"/>
              </w:rPr>
              <w:t xml:space="preserve"> </w:t>
            </w:r>
            <w:hyperlink r:id="rId172" w:history="1">
              <w:r>
                <w:rPr>
                  <w:rFonts w:ascii="Times New Roman" w:eastAsia="Times New Roman" w:hAnsi="Times New Roman"/>
                  <w:color w:val="0000FF"/>
                  <w:sz w:val="18"/>
                </w:rPr>
                <w:t>United States v. Wenger, 427 F.3d 840, 849 (10th Cir. 2005)</w:t>
              </w:r>
            </w:hyperlink>
            <w:r>
              <w:rPr>
                <w:rFonts w:ascii="Times New Roman" w:eastAsia="Times New Roman" w:hAnsi="Times New Roman"/>
                <w:color w:val="000000"/>
                <w:sz w:val="18"/>
              </w:rPr>
              <w:t xml:space="preserve">. </w:t>
            </w:r>
            <w:r>
              <w:rPr>
                <w:rFonts w:ascii="Times New Roman" w:eastAsia="Times New Roman" w:hAnsi="Times New Roman"/>
                <w:i/>
                <w:color w:val="000000"/>
                <w:sz w:val="18"/>
              </w:rPr>
              <w:t xml:space="preserve">Compare </w:t>
            </w:r>
            <w:hyperlink r:id="rId173" w:history="1">
              <w:r>
                <w:rPr>
                  <w:rFonts w:ascii="Times New Roman" w:eastAsia="Times New Roman" w:hAnsi="Times New Roman"/>
                  <w:i/>
                  <w:color w:val="0000FF"/>
                  <w:sz w:val="18"/>
                </w:rPr>
                <w:t>Am. Meat Inst.</w:t>
              </w:r>
              <w:r>
                <w:rPr>
                  <w:rFonts w:ascii="Times New Roman" w:eastAsia="Times New Roman" w:hAnsi="Times New Roman"/>
                  <w:color w:val="0000FF"/>
                  <w:sz w:val="18"/>
                </w:rPr>
                <w:t>, 760 F.3d at 33</w:t>
              </w:r>
            </w:hyperlink>
            <w:r>
              <w:rPr>
                <w:rFonts w:ascii="Times New Roman" w:eastAsia="Times New Roman" w:hAnsi="Times New Roman"/>
                <w:color w:val="000000"/>
                <w:sz w:val="18"/>
              </w:rPr>
              <w:t xml:space="preserve"> (Kavanaugh, J., concurring) (</w:t>
            </w:r>
            <w:r>
              <w:rPr>
                <w:rFonts w:ascii="Times New Roman" w:eastAsia="Times New Roman" w:hAnsi="Times New Roman"/>
                <w:color w:val="000000"/>
                <w:sz w:val="18"/>
              </w:rPr>
              <w:t>“</w:t>
            </w:r>
            <w:r>
              <w:rPr>
                <w:rFonts w:ascii="Times New Roman" w:eastAsia="Times New Roman" w:hAnsi="Times New Roman"/>
                <w:i/>
                <w:color w:val="000000"/>
                <w:sz w:val="18"/>
              </w:rPr>
              <w:t>Zauderer</w:t>
            </w:r>
            <w:r>
              <w:rPr>
                <w:rFonts w:ascii="Times New Roman" w:eastAsia="Times New Roman" w:hAnsi="Times New Roman"/>
                <w:color w:val="000000"/>
                <w:sz w:val="18"/>
              </w:rPr>
              <w:t xml:space="preserve"> is best read simply as an app</w:t>
            </w:r>
            <w:r>
              <w:rPr>
                <w:rFonts w:ascii="Times New Roman" w:eastAsia="Times New Roman" w:hAnsi="Times New Roman"/>
                <w:color w:val="000000"/>
                <w:sz w:val="18"/>
              </w:rPr>
              <w:t xml:space="preserve">lication of </w:t>
            </w:r>
            <w:r>
              <w:rPr>
                <w:rFonts w:ascii="Times New Roman" w:eastAsia="Times New Roman" w:hAnsi="Times New Roman"/>
                <w:i/>
                <w:color w:val="000000"/>
                <w:sz w:val="18"/>
              </w:rPr>
              <w:t>Central Hudson</w:t>
            </w:r>
            <w:r>
              <w:rPr>
                <w:rFonts w:ascii="Times New Roman" w:eastAsia="Times New Roman" w:hAnsi="Times New Roman"/>
                <w:color w:val="000000"/>
                <w:sz w:val="18"/>
              </w:rPr>
              <w:t xml:space="preserve">, not a different test altogether. In other words, </w:t>
            </w:r>
            <w:r>
              <w:rPr>
                <w:rFonts w:ascii="Times New Roman" w:eastAsia="Times New Roman" w:hAnsi="Times New Roman"/>
                <w:i/>
                <w:color w:val="000000"/>
                <w:sz w:val="18"/>
              </w:rPr>
              <w:t>Zauderer</w:t>
            </w:r>
            <w:r>
              <w:rPr>
                <w:rFonts w:ascii="Times New Roman" w:eastAsia="Times New Roman" w:hAnsi="Times New Roman"/>
                <w:color w:val="000000"/>
                <w:sz w:val="18"/>
              </w:rPr>
              <w:t xml:space="preserve"> tells us what </w:t>
            </w:r>
            <w:r>
              <w:rPr>
                <w:rFonts w:ascii="Times New Roman" w:eastAsia="Times New Roman" w:hAnsi="Times New Roman"/>
                <w:i/>
                <w:color w:val="000000"/>
                <w:sz w:val="18"/>
              </w:rPr>
              <w:t>Central Hudson</w:t>
            </w:r>
            <w:r>
              <w:rPr>
                <w:rFonts w:ascii="Times New Roman" w:eastAsia="Times New Roman" w:hAnsi="Times New Roman"/>
                <w:color w:val="000000"/>
                <w:sz w:val="18"/>
              </w:rPr>
              <w:t>’</w:t>
            </w:r>
            <w:r>
              <w:rPr>
                <w:rFonts w:ascii="Times New Roman" w:eastAsia="Times New Roman" w:hAnsi="Times New Roman"/>
                <w:color w:val="000000"/>
                <w:sz w:val="18"/>
              </w:rPr>
              <w:t xml:space="preserve">s </w:t>
            </w:r>
            <w:r>
              <w:rPr>
                <w:rFonts w:ascii="Times New Roman" w:eastAsia="Times New Roman" w:hAnsi="Times New Roman"/>
                <w:color w:val="000000"/>
                <w:sz w:val="18"/>
              </w:rPr>
              <w:t>‘</w:t>
            </w:r>
            <w:r>
              <w:rPr>
                <w:rFonts w:ascii="Times New Roman" w:eastAsia="Times New Roman" w:hAnsi="Times New Roman"/>
                <w:color w:val="000000"/>
                <w:sz w:val="18"/>
              </w:rPr>
              <w:t>tailored in a reasonable manner</w:t>
            </w:r>
            <w:r>
              <w:rPr>
                <w:rFonts w:ascii="Times New Roman" w:eastAsia="Times New Roman" w:hAnsi="Times New Roman"/>
                <w:color w:val="000000"/>
                <w:sz w:val="18"/>
              </w:rPr>
              <w:t>’</w:t>
            </w:r>
            <w:r>
              <w:rPr>
                <w:rFonts w:ascii="Times New Roman" w:eastAsia="Times New Roman" w:hAnsi="Times New Roman"/>
                <w:color w:val="000000"/>
                <w:sz w:val="18"/>
              </w:rPr>
              <w:t xml:space="preserve"> standard means in the context of compelled commercial disclosures: The disclosure must be purely factual,</w:t>
            </w:r>
            <w:r>
              <w:rPr>
                <w:rFonts w:ascii="Times New Roman" w:eastAsia="Times New Roman" w:hAnsi="Times New Roman"/>
                <w:color w:val="000000"/>
                <w:sz w:val="18"/>
              </w:rPr>
              <w:t xml:space="preserve"> uncontroversial, not unduly burdensome, and reasonably related to the Government</w:t>
            </w:r>
            <w:r>
              <w:rPr>
                <w:rFonts w:ascii="Times New Roman" w:eastAsia="Times New Roman" w:hAnsi="Times New Roman"/>
                <w:color w:val="000000"/>
                <w:sz w:val="18"/>
              </w:rPr>
              <w:t>’</w:t>
            </w:r>
            <w:r>
              <w:rPr>
                <w:rFonts w:ascii="Times New Roman" w:eastAsia="Times New Roman" w:hAnsi="Times New Roman"/>
                <w:color w:val="000000"/>
                <w:sz w:val="18"/>
              </w:rPr>
              <w:t xml:space="preserve">s interest.... [T]o the extent that some courts, advocates, and commentators have portrayed a choice between the </w:t>
            </w:r>
            <w:r>
              <w:rPr>
                <w:rFonts w:ascii="Times New Roman" w:eastAsia="Times New Roman" w:hAnsi="Times New Roman"/>
                <w:color w:val="000000"/>
                <w:sz w:val="18"/>
              </w:rPr>
              <w:t>‘</w:t>
            </w:r>
            <w:r>
              <w:rPr>
                <w:rFonts w:ascii="Times New Roman" w:eastAsia="Times New Roman" w:hAnsi="Times New Roman"/>
                <w:color w:val="000000"/>
                <w:sz w:val="18"/>
              </w:rPr>
              <w:t xml:space="preserve">tough </w:t>
            </w:r>
            <w:r>
              <w:rPr>
                <w:rFonts w:ascii="Times New Roman" w:eastAsia="Times New Roman" w:hAnsi="Times New Roman"/>
                <w:i/>
                <w:color w:val="000000"/>
                <w:sz w:val="18"/>
              </w:rPr>
              <w:t>Central Hudson</w:t>
            </w:r>
            <w:r>
              <w:rPr>
                <w:rFonts w:ascii="Times New Roman" w:eastAsia="Times New Roman" w:hAnsi="Times New Roman"/>
                <w:color w:val="000000"/>
                <w:sz w:val="18"/>
              </w:rPr>
              <w:t xml:space="preserve"> standard</w:t>
            </w:r>
            <w:r>
              <w:rPr>
                <w:rFonts w:ascii="Times New Roman" w:eastAsia="Times New Roman" w:hAnsi="Times New Roman"/>
                <w:color w:val="000000"/>
                <w:sz w:val="18"/>
              </w:rPr>
              <w:t>’</w:t>
            </w:r>
            <w:r>
              <w:rPr>
                <w:rFonts w:ascii="Times New Roman" w:eastAsia="Times New Roman" w:hAnsi="Times New Roman"/>
                <w:color w:val="000000"/>
                <w:sz w:val="18"/>
              </w:rPr>
              <w:t xml:space="preserve"> and the </w:t>
            </w:r>
            <w:r>
              <w:rPr>
                <w:rFonts w:ascii="Times New Roman" w:eastAsia="Times New Roman" w:hAnsi="Times New Roman"/>
                <w:color w:val="000000"/>
                <w:sz w:val="18"/>
              </w:rPr>
              <w:t>‘</w:t>
            </w:r>
            <w:r>
              <w:rPr>
                <w:rFonts w:ascii="Times New Roman" w:eastAsia="Times New Roman" w:hAnsi="Times New Roman"/>
                <w:color w:val="000000"/>
                <w:sz w:val="18"/>
              </w:rPr>
              <w:t xml:space="preserve">lenient </w:t>
            </w:r>
            <w:r>
              <w:rPr>
                <w:rFonts w:ascii="Times New Roman" w:eastAsia="Times New Roman" w:hAnsi="Times New Roman"/>
                <w:i/>
                <w:color w:val="000000"/>
                <w:sz w:val="18"/>
              </w:rPr>
              <w:t>Zauderer</w:t>
            </w:r>
            <w:r>
              <w:rPr>
                <w:rFonts w:ascii="Times New Roman" w:eastAsia="Times New Roman" w:hAnsi="Times New Roman"/>
                <w:color w:val="000000"/>
                <w:sz w:val="18"/>
              </w:rPr>
              <w:t xml:space="preserve"> sta</w:t>
            </w:r>
            <w:r>
              <w:rPr>
                <w:rFonts w:ascii="Times New Roman" w:eastAsia="Times New Roman" w:hAnsi="Times New Roman"/>
                <w:color w:val="000000"/>
                <w:sz w:val="18"/>
              </w:rPr>
              <w:t>ndard,</w:t>
            </w:r>
            <w:r>
              <w:rPr>
                <w:rFonts w:ascii="Times New Roman" w:eastAsia="Times New Roman" w:hAnsi="Times New Roman"/>
                <w:color w:val="000000"/>
                <w:sz w:val="18"/>
              </w:rPr>
              <w:t>’</w:t>
            </w:r>
            <w:r>
              <w:rPr>
                <w:rFonts w:ascii="Times New Roman" w:eastAsia="Times New Roman" w:hAnsi="Times New Roman"/>
                <w:color w:val="000000"/>
                <w:sz w:val="18"/>
              </w:rPr>
              <w:t xml:space="preserve"> I see that as a false choice. As I read it, </w:t>
            </w:r>
            <w:r>
              <w:rPr>
                <w:rFonts w:ascii="Times New Roman" w:eastAsia="Times New Roman" w:hAnsi="Times New Roman"/>
                <w:i/>
                <w:color w:val="000000"/>
                <w:sz w:val="18"/>
              </w:rPr>
              <w:t>Zauderer</w:t>
            </w:r>
            <w:r>
              <w:rPr>
                <w:rFonts w:ascii="Times New Roman" w:eastAsia="Times New Roman" w:hAnsi="Times New Roman"/>
                <w:color w:val="000000"/>
                <w:sz w:val="18"/>
              </w:rPr>
              <w:t xml:space="preserve"> applied and elaborated on </w:t>
            </w:r>
            <w:r>
              <w:rPr>
                <w:rFonts w:ascii="Times New Roman" w:eastAsia="Times New Roman" w:hAnsi="Times New Roman"/>
                <w:i/>
                <w:color w:val="000000"/>
                <w:sz w:val="18"/>
              </w:rPr>
              <w:t>Central Hudson</w:t>
            </w:r>
            <w:r>
              <w:rPr>
                <w:rFonts w:ascii="Times New Roman" w:eastAsia="Times New Roman" w:hAnsi="Times New Roman"/>
                <w:color w:val="000000"/>
                <w:sz w:val="18"/>
              </w:rPr>
              <w:t>’</w:t>
            </w:r>
            <w:r>
              <w:rPr>
                <w:rFonts w:ascii="Times New Roman" w:eastAsia="Times New Roman" w:hAnsi="Times New Roman"/>
                <w:color w:val="000000"/>
                <w:sz w:val="18"/>
              </w:rPr>
              <w:t xml:space="preserve">s </w:t>
            </w:r>
            <w:r>
              <w:rPr>
                <w:rFonts w:ascii="Times New Roman" w:eastAsia="Times New Roman" w:hAnsi="Times New Roman"/>
                <w:color w:val="000000"/>
                <w:sz w:val="18"/>
              </w:rPr>
              <w:t>‘</w:t>
            </w:r>
            <w:r>
              <w:rPr>
                <w:rFonts w:ascii="Times New Roman" w:eastAsia="Times New Roman" w:hAnsi="Times New Roman"/>
                <w:color w:val="000000"/>
                <w:sz w:val="18"/>
              </w:rPr>
              <w:t>tailored in a reasonable manner</w:t>
            </w:r>
            <w:r>
              <w:rPr>
                <w:rFonts w:ascii="Times New Roman" w:eastAsia="Times New Roman" w:hAnsi="Times New Roman"/>
                <w:color w:val="000000"/>
                <w:sz w:val="18"/>
              </w:rPr>
              <w:t>’</w:t>
            </w:r>
            <w:r>
              <w:rPr>
                <w:rFonts w:ascii="Times New Roman" w:eastAsia="Times New Roman" w:hAnsi="Times New Roman"/>
                <w:color w:val="000000"/>
                <w:sz w:val="18"/>
              </w:rPr>
              <w:t xml:space="preserve"> requirement and established a demanding set of requirements that the Government must meet to justify a compelled comme</w:t>
            </w:r>
            <w:r>
              <w:rPr>
                <w:rFonts w:ascii="Times New Roman" w:eastAsia="Times New Roman" w:hAnsi="Times New Roman"/>
                <w:color w:val="000000"/>
                <w:sz w:val="18"/>
              </w:rPr>
              <w:t xml:space="preserve">rcial disclosure. The majority opinion properly does not equate </w:t>
            </w:r>
            <w:r>
              <w:rPr>
                <w:rFonts w:ascii="Times New Roman" w:eastAsia="Times New Roman" w:hAnsi="Times New Roman"/>
                <w:i/>
                <w:color w:val="000000"/>
                <w:sz w:val="18"/>
              </w:rPr>
              <w:t>Zauderer</w:t>
            </w:r>
            <w:r>
              <w:rPr>
                <w:rFonts w:ascii="Times New Roman" w:eastAsia="Times New Roman" w:hAnsi="Times New Roman"/>
                <w:color w:val="000000"/>
                <w:sz w:val="18"/>
              </w:rPr>
              <w:t xml:space="preserve"> to mere rational basis review and properly insists that the mandatory disclosure here must meet all of the various </w:t>
            </w:r>
            <w:r>
              <w:rPr>
                <w:rFonts w:ascii="Times New Roman" w:eastAsia="Times New Roman" w:hAnsi="Times New Roman"/>
                <w:i/>
                <w:color w:val="000000"/>
                <w:sz w:val="18"/>
              </w:rPr>
              <w:t>Zauderer</w:t>
            </w:r>
            <w:r>
              <w:rPr>
                <w:rFonts w:ascii="Times New Roman" w:eastAsia="Times New Roman" w:hAnsi="Times New Roman"/>
                <w:color w:val="000000"/>
                <w:sz w:val="18"/>
              </w:rPr>
              <w:t xml:space="preserve"> requirements.</w:t>
            </w:r>
            <w:r>
              <w:rPr>
                <w:rFonts w:ascii="Times New Roman" w:eastAsia="Times New Roman" w:hAnsi="Times New Roman"/>
                <w:color w:val="000000"/>
                <w:sz w:val="18"/>
              </w:rPr>
              <w:t>”</w:t>
            </w:r>
            <w:r>
              <w:rPr>
                <w:rFonts w:ascii="Times New Roman" w:eastAsia="Times New Roman" w:hAnsi="Times New Roman"/>
                <w:color w:val="000000"/>
                <w:sz w:val="18"/>
              </w:rPr>
              <w:t xml:space="preserve">), </w:t>
            </w:r>
            <w:r>
              <w:rPr>
                <w:rFonts w:ascii="Times New Roman" w:eastAsia="Times New Roman" w:hAnsi="Times New Roman"/>
                <w:i/>
                <w:color w:val="000000"/>
                <w:sz w:val="18"/>
              </w:rPr>
              <w:t xml:space="preserve">and </w:t>
            </w:r>
            <w:hyperlink r:id="rId174" w:history="1">
              <w:r>
                <w:rPr>
                  <w:rFonts w:ascii="Times New Roman" w:eastAsia="Times New Roman" w:hAnsi="Times New Roman"/>
                  <w:i/>
                  <w:color w:val="0000FF"/>
                  <w:sz w:val="18"/>
                </w:rPr>
                <w:t>id.</w:t>
              </w:r>
              <w:r>
                <w:rPr>
                  <w:rFonts w:ascii="Times New Roman" w:eastAsia="Times New Roman" w:hAnsi="Times New Roman"/>
                  <w:color w:val="0000FF"/>
                  <w:sz w:val="18"/>
                </w:rPr>
                <w:t xml:space="preserve"> at 44</w:t>
              </w:r>
            </w:hyperlink>
            <w:r>
              <w:rPr>
                <w:rFonts w:ascii="Times New Roman" w:eastAsia="Times New Roman" w:hAnsi="Times New Roman"/>
                <w:color w:val="000000"/>
                <w:sz w:val="18"/>
              </w:rPr>
              <w:t xml:space="preserve"> (Brown, J., dissenting) (interpreting the court opinion to agree that </w:t>
            </w:r>
            <w:r>
              <w:rPr>
                <w:rFonts w:ascii="Times New Roman" w:eastAsia="Times New Roman" w:hAnsi="Times New Roman"/>
                <w:i/>
                <w:color w:val="000000"/>
                <w:sz w:val="18"/>
              </w:rPr>
              <w:t>Zauderer</w:t>
            </w:r>
            <w:r>
              <w:rPr>
                <w:rFonts w:ascii="Times New Roman" w:eastAsia="Times New Roman" w:hAnsi="Times New Roman"/>
                <w:color w:val="000000"/>
                <w:sz w:val="18"/>
              </w:rPr>
              <w:t xml:space="preserve"> </w:t>
            </w:r>
            <w:r>
              <w:rPr>
                <w:rFonts w:ascii="Times New Roman" w:eastAsia="Times New Roman" w:hAnsi="Times New Roman"/>
                <w:color w:val="000000"/>
                <w:sz w:val="18"/>
              </w:rPr>
              <w:t>“</w:t>
            </w:r>
            <w:r>
              <w:rPr>
                <w:rFonts w:ascii="Times New Roman" w:eastAsia="Times New Roman" w:hAnsi="Times New Roman"/>
                <w:color w:val="000000"/>
                <w:sz w:val="18"/>
              </w:rPr>
              <w:t xml:space="preserve">is essentially an application of </w:t>
            </w:r>
            <w:r>
              <w:rPr>
                <w:rFonts w:ascii="Times New Roman" w:eastAsia="Times New Roman" w:hAnsi="Times New Roman"/>
                <w:i/>
                <w:color w:val="000000"/>
                <w:sz w:val="18"/>
              </w:rPr>
              <w:t>Central Hudson</w:t>
            </w:r>
            <w:r>
              <w:rPr>
                <w:rFonts w:ascii="Times New Roman" w:eastAsia="Times New Roman" w:hAnsi="Times New Roman"/>
                <w:color w:val="000000"/>
                <w:sz w:val="18"/>
              </w:rPr>
              <w:t>’</w:t>
            </w:r>
            <w:r>
              <w:rPr>
                <w:rFonts w:ascii="Times New Roman" w:eastAsia="Times New Roman" w:hAnsi="Times New Roman"/>
                <w:color w:val="000000"/>
                <w:sz w:val="18"/>
              </w:rPr>
              <w:t>s intermediate scrutiny</w:t>
            </w:r>
            <w:r>
              <w:rPr>
                <w:rFonts w:ascii="Times New Roman" w:eastAsia="Times New Roman" w:hAnsi="Times New Roman"/>
                <w:color w:val="000000"/>
                <w:sz w:val="18"/>
              </w:rPr>
              <w:t>”</w:t>
            </w:r>
            <w:r>
              <w:rPr>
                <w:rFonts w:ascii="Times New Roman" w:eastAsia="Times New Roman" w:hAnsi="Times New Roman"/>
                <w:color w:val="000000"/>
                <w:sz w:val="18"/>
              </w:rPr>
              <w:t xml:space="preserve">), </w:t>
            </w:r>
            <w:r>
              <w:rPr>
                <w:rFonts w:ascii="Times New Roman" w:eastAsia="Times New Roman" w:hAnsi="Times New Roman"/>
                <w:i/>
                <w:color w:val="000000"/>
                <w:sz w:val="18"/>
              </w:rPr>
              <w:t xml:space="preserve">with </w:t>
            </w:r>
            <w:hyperlink r:id="rId175" w:history="1">
              <w:r>
                <w:rPr>
                  <w:rFonts w:ascii="Times New Roman" w:eastAsia="Times New Roman" w:hAnsi="Times New Roman"/>
                  <w:i/>
                  <w:color w:val="0000FF"/>
                  <w:sz w:val="18"/>
                </w:rPr>
                <w:t>id.</w:t>
              </w:r>
              <w:r>
                <w:rPr>
                  <w:rFonts w:ascii="Times New Roman" w:eastAsia="Times New Roman" w:hAnsi="Times New Roman"/>
                  <w:color w:val="0000FF"/>
                  <w:sz w:val="18"/>
                </w:rPr>
                <w:t xml:space="preserve"> at 28</w:t>
              </w:r>
            </w:hyperlink>
            <w:r>
              <w:rPr>
                <w:rFonts w:ascii="Times New Roman" w:eastAsia="Times New Roman" w:hAnsi="Times New Roman"/>
                <w:color w:val="000000"/>
                <w:sz w:val="18"/>
              </w:rPr>
              <w:t xml:space="preserve"> (Rogers, J., concurring) (</w:t>
            </w:r>
            <w:r>
              <w:rPr>
                <w:rFonts w:ascii="Times New Roman" w:eastAsia="Times New Roman" w:hAnsi="Times New Roman"/>
                <w:color w:val="000000"/>
                <w:sz w:val="18"/>
              </w:rPr>
              <w:t>“</w:t>
            </w:r>
            <w:r>
              <w:rPr>
                <w:rFonts w:ascii="Times New Roman" w:eastAsia="Times New Roman" w:hAnsi="Times New Roman"/>
                <w:color w:val="000000"/>
                <w:sz w:val="18"/>
              </w:rPr>
              <w:t xml:space="preserve">Viewing </w:t>
            </w:r>
            <w:r>
              <w:rPr>
                <w:rFonts w:ascii="Times New Roman" w:eastAsia="Times New Roman" w:hAnsi="Times New Roman"/>
                <w:i/>
                <w:color w:val="000000"/>
                <w:sz w:val="18"/>
              </w:rPr>
              <w:t>Zauderer</w:t>
            </w:r>
            <w:r>
              <w:rPr>
                <w:rFonts w:ascii="Times New Roman" w:eastAsia="Times New Roman" w:hAnsi="Times New Roman"/>
                <w:color w:val="000000"/>
                <w:sz w:val="18"/>
              </w:rPr>
              <w:t xml:space="preserve"> as simply an application of </w:t>
            </w:r>
            <w:r>
              <w:rPr>
                <w:rFonts w:ascii="Times New Roman" w:eastAsia="Times New Roman" w:hAnsi="Times New Roman"/>
                <w:i/>
                <w:color w:val="000000"/>
                <w:sz w:val="18"/>
              </w:rPr>
              <w:t>Central Hudson</w:t>
            </w:r>
            <w:r>
              <w:rPr>
                <w:rFonts w:ascii="Times New Roman" w:eastAsia="Times New Roman" w:hAnsi="Times New Roman"/>
                <w:color w:val="000000"/>
                <w:sz w:val="18"/>
              </w:rPr>
              <w:t xml:space="preserve"> to special circumstances,... finds support in neither Supreme Court precedent nor the precedent of this court or our sister circuits. Although the </w:t>
            </w:r>
            <w:r>
              <w:rPr>
                <w:rFonts w:ascii="Times New Roman" w:eastAsia="Times New Roman" w:hAnsi="Times New Roman"/>
                <w:i/>
                <w:color w:val="000000"/>
                <w:sz w:val="18"/>
              </w:rPr>
              <w:t>en banc</w:t>
            </w:r>
            <w:r>
              <w:rPr>
                <w:rFonts w:ascii="Times New Roman" w:eastAsia="Times New Roman" w:hAnsi="Times New Roman"/>
                <w:color w:val="000000"/>
                <w:sz w:val="18"/>
              </w:rPr>
              <w:t xml:space="preserve"> cour</w:t>
            </w:r>
            <w:r>
              <w:rPr>
                <w:rFonts w:ascii="Times New Roman" w:eastAsia="Times New Roman" w:hAnsi="Times New Roman"/>
                <w:color w:val="000000"/>
                <w:sz w:val="18"/>
              </w:rPr>
              <w:t xml:space="preserve">t stops short of endorsing this reformulation, stating only that </w:t>
            </w:r>
            <w:r>
              <w:rPr>
                <w:rFonts w:ascii="Times New Roman" w:eastAsia="Times New Roman" w:hAnsi="Times New Roman"/>
                <w:color w:val="000000"/>
                <w:sz w:val="18"/>
              </w:rPr>
              <w:t>‘</w:t>
            </w:r>
            <w:r>
              <w:rPr>
                <w:rFonts w:ascii="Times New Roman" w:eastAsia="Times New Roman" w:hAnsi="Times New Roman"/>
                <w:color w:val="000000"/>
                <w:sz w:val="18"/>
              </w:rPr>
              <w:t xml:space="preserve">one could think of </w:t>
            </w:r>
            <w:r>
              <w:rPr>
                <w:rFonts w:ascii="Times New Roman" w:eastAsia="Times New Roman" w:hAnsi="Times New Roman"/>
                <w:i/>
                <w:color w:val="000000"/>
                <w:sz w:val="18"/>
              </w:rPr>
              <w:t>Zauderer</w:t>
            </w:r>
            <w:r>
              <w:rPr>
                <w:rFonts w:ascii="Times New Roman" w:eastAsia="Times New Roman" w:hAnsi="Times New Roman"/>
                <w:color w:val="000000"/>
                <w:sz w:val="18"/>
              </w:rPr>
              <w:t xml:space="preserve"> largely as an </w:t>
            </w:r>
            <w:r>
              <w:rPr>
                <w:rFonts w:ascii="Times New Roman" w:eastAsia="Times New Roman" w:hAnsi="Times New Roman"/>
                <w:i/>
                <w:color w:val="000000"/>
                <w:sz w:val="18"/>
              </w:rPr>
              <w:t>application</w:t>
            </w:r>
            <w:r>
              <w:rPr>
                <w:rFonts w:ascii="Times New Roman" w:eastAsia="Times New Roman" w:hAnsi="Times New Roman"/>
                <w:color w:val="000000"/>
                <w:sz w:val="18"/>
              </w:rPr>
              <w:t xml:space="preserve"> of </w:t>
            </w:r>
            <w:r>
              <w:rPr>
                <w:rFonts w:ascii="Times New Roman" w:eastAsia="Times New Roman" w:hAnsi="Times New Roman"/>
                <w:i/>
                <w:color w:val="000000"/>
                <w:sz w:val="18"/>
              </w:rPr>
              <w:t>Central Hudson</w:t>
            </w:r>
            <w:r>
              <w:rPr>
                <w:rFonts w:ascii="Times New Roman" w:eastAsia="Times New Roman" w:hAnsi="Times New Roman"/>
                <w:color w:val="000000"/>
                <w:sz w:val="18"/>
              </w:rPr>
              <w:t>,</w:t>
            </w:r>
            <w:r>
              <w:rPr>
                <w:rFonts w:ascii="Times New Roman" w:eastAsia="Times New Roman" w:hAnsi="Times New Roman"/>
                <w:color w:val="000000"/>
                <w:sz w:val="18"/>
              </w:rPr>
              <w:t>’</w:t>
            </w:r>
            <w:r>
              <w:rPr>
                <w:rFonts w:ascii="Times New Roman" w:eastAsia="Times New Roman" w:hAnsi="Times New Roman"/>
                <w:color w:val="000000"/>
                <w:sz w:val="18"/>
              </w:rPr>
              <w:t xml:space="preserve"> blurring the lines between the standards portends unnecessary confusion absent further instruction from the Supreme </w:t>
            </w:r>
            <w:r>
              <w:rPr>
                <w:rFonts w:ascii="Times New Roman" w:eastAsia="Times New Roman" w:hAnsi="Times New Roman"/>
                <w:color w:val="000000"/>
                <w:sz w:val="18"/>
              </w:rPr>
              <w:t>Court. The reformulation of the standards... appears to contravene the Supreme Court</w:t>
            </w:r>
            <w:r>
              <w:rPr>
                <w:rFonts w:ascii="Times New Roman" w:eastAsia="Times New Roman" w:hAnsi="Times New Roman"/>
                <w:color w:val="000000"/>
                <w:sz w:val="18"/>
              </w:rPr>
              <w:t>’</w:t>
            </w:r>
            <w:r>
              <w:rPr>
                <w:rFonts w:ascii="Times New Roman" w:eastAsia="Times New Roman" w:hAnsi="Times New Roman"/>
                <w:color w:val="000000"/>
                <w:sz w:val="18"/>
              </w:rPr>
              <w:t xml:space="preserve">s rationale in </w:t>
            </w:r>
            <w:r>
              <w:rPr>
                <w:rFonts w:ascii="Times New Roman" w:eastAsia="Times New Roman" w:hAnsi="Times New Roman"/>
                <w:i/>
                <w:color w:val="000000"/>
                <w:sz w:val="18"/>
              </w:rPr>
              <w:t>Zauderer</w:t>
            </w:r>
            <w:r>
              <w:rPr>
                <w:rFonts w:ascii="Times New Roman" w:eastAsia="Times New Roman" w:hAnsi="Times New Roman"/>
                <w:color w:val="000000"/>
                <w:sz w:val="18"/>
              </w:rPr>
              <w:t xml:space="preserve"> and the purposes served by First Amendment protection of commercial speech.</w:t>
            </w:r>
            <w:r>
              <w:rPr>
                <w:rFonts w:ascii="Times New Roman" w:eastAsia="Times New Roman" w:hAnsi="Times New Roman"/>
                <w:color w:val="000000"/>
                <w:sz w:val="18"/>
              </w:rPr>
              <w:t>”</w:t>
            </w:r>
            <w:r>
              <w:rPr>
                <w:rFonts w:ascii="Times New Roman" w:eastAsia="Times New Roman" w:hAnsi="Times New Roman"/>
                <w:color w:val="000000"/>
                <w:sz w:val="18"/>
              </w:rPr>
              <w:t xml:space="preserve"> (citations omitted)).</w:t>
            </w:r>
          </w:p>
          <w:p w:rsidR="00000000" w:rsidRDefault="003E6732">
            <w:pPr>
              <w:autoSpaceDE w:val="0"/>
              <w:autoSpaceDN w:val="0"/>
              <w:adjustRightInd w:val="0"/>
              <w:jc w:val="both"/>
              <w:rPr>
                <w:rFonts w:ascii="Times New Roman" w:hAnsi="Times New Roman"/>
                <w:color w:val="000000"/>
                <w:sz w:val="18"/>
              </w:rPr>
            </w:pPr>
          </w:p>
        </w:tc>
      </w:tr>
      <w:bookmarkStart w:id="532" w:name="co_footnote_F105430900983_1"/>
      <w:bookmarkEnd w:id="532"/>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"#co_footnoteReference_F105430900983_ID0EI"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105</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hyperlink r:id="rId176" w:history="1">
              <w:r>
                <w:rPr>
                  <w:rFonts w:ascii="Times New Roman" w:eastAsia="Times New Roman" w:hAnsi="Times New Roman"/>
                  <w:i/>
                  <w:color w:val="0000FF"/>
                  <w:sz w:val="18"/>
                </w:rPr>
                <w:t>Am. Meat Inst.</w:t>
              </w:r>
              <w:r>
                <w:rPr>
                  <w:rFonts w:ascii="Times New Roman" w:eastAsia="Times New Roman" w:hAnsi="Times New Roman"/>
                  <w:color w:val="0000FF"/>
                  <w:sz w:val="18"/>
                </w:rPr>
                <w:t>, 760 F.3d. at 23</w:t>
              </w:r>
            </w:hyperlink>
            <w:r>
              <w:rPr>
                <w:rFonts w:ascii="Times New Roman" w:eastAsia="Times New Roman" w:hAnsi="Times New Roman"/>
                <w:color w:val="000000"/>
                <w:sz w:val="18"/>
              </w:rPr>
              <w:t xml:space="preserve"> (internal quotation marks omitted).</w:t>
            </w:r>
          </w:p>
          <w:p w:rsidR="00000000" w:rsidRDefault="003E6732">
            <w:pPr>
              <w:autoSpaceDE w:val="0"/>
              <w:autoSpaceDN w:val="0"/>
              <w:adjustRightInd w:val="0"/>
              <w:jc w:val="both"/>
              <w:rPr>
                <w:rFonts w:ascii="Times New Roman" w:hAnsi="Times New Roman"/>
                <w:color w:val="000000"/>
                <w:sz w:val="18"/>
              </w:rPr>
            </w:pPr>
          </w:p>
        </w:tc>
      </w:tr>
      <w:bookmarkStart w:id="533" w:name="co_footnote_F106430900983_1"/>
      <w:bookmarkEnd w:id="533"/>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"#co_footnoteReference_F106430900983_ID0EY"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106</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i/>
                <w:color w:val="000000"/>
                <w:sz w:val="18"/>
              </w:rPr>
            </w:pPr>
            <w:r>
              <w:rPr>
                <w:rFonts w:ascii="Times New Roman" w:eastAsia="Times New Roman" w:hAnsi="Times New Roman"/>
                <w:i/>
                <w:color w:val="000000"/>
                <w:sz w:val="18"/>
              </w:rPr>
              <w:t>Id.</w:t>
            </w:r>
          </w:p>
          <w:p w:rsidR="00000000" w:rsidRDefault="003E6732">
            <w:pPr>
              <w:autoSpaceDE w:val="0"/>
              <w:autoSpaceDN w:val="0"/>
              <w:adjustRightInd w:val="0"/>
              <w:jc w:val="both"/>
              <w:rPr>
                <w:rFonts w:ascii="Times New Roman" w:hAnsi="Times New Roman"/>
                <w:i/>
                <w:color w:val="000000"/>
                <w:sz w:val="18"/>
              </w:rPr>
            </w:pPr>
          </w:p>
        </w:tc>
      </w:tr>
      <w:bookmarkStart w:id="534" w:name="co_footnote_F107430900983_1"/>
      <w:bookmarkEnd w:id="534"/>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"#co_footnoteReference_F107430900983_ID0E6"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107</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Judge Kavanaugh writes in his concurring opinion:</w:t>
            </w:r>
          </w:p>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[T]he Government canno</w:t>
            </w:r>
            <w:r>
              <w:rPr>
                <w:rFonts w:ascii="Times New Roman" w:eastAsia="Times New Roman" w:hAnsi="Times New Roman"/>
                <w:color w:val="000000"/>
                <w:sz w:val="18"/>
              </w:rPr>
              <w:t xml:space="preserve">t advance a traditional anti-deception, health, or safety interest in this case because a country-of-origin disclosure requirement obviously does not serve those interests. Rather, the Government broadly contends that it has a substantial interest in </w:t>
            </w:r>
            <w:r>
              <w:rPr>
                <w:rFonts w:ascii="Times New Roman" w:eastAsia="Times New Roman" w:hAnsi="Times New Roman"/>
                <w:color w:val="000000"/>
                <w:sz w:val="18"/>
              </w:rPr>
              <w:t>‘</w:t>
            </w:r>
            <w:r>
              <w:rPr>
                <w:rFonts w:ascii="Times New Roman" w:eastAsia="Times New Roman" w:hAnsi="Times New Roman"/>
                <w:color w:val="000000"/>
                <w:sz w:val="18"/>
              </w:rPr>
              <w:t>prov</w:t>
            </w:r>
            <w:r>
              <w:rPr>
                <w:rFonts w:ascii="Times New Roman" w:eastAsia="Times New Roman" w:hAnsi="Times New Roman"/>
                <w:color w:val="000000"/>
                <w:sz w:val="18"/>
              </w:rPr>
              <w:t>iding consumers with information.</w:t>
            </w:r>
            <w:r>
              <w:rPr>
                <w:rFonts w:ascii="Times New Roman" w:eastAsia="Times New Roman" w:hAnsi="Times New Roman"/>
                <w:color w:val="000000"/>
                <w:sz w:val="18"/>
              </w:rPr>
              <w:t>’</w:t>
            </w:r>
            <w:r>
              <w:rPr>
                <w:rFonts w:ascii="Times New Roman" w:eastAsia="Times New Roman" w:hAnsi="Times New Roman"/>
                <w:color w:val="000000"/>
                <w:sz w:val="18"/>
              </w:rPr>
              <w:t xml:space="preserve"> For </w:t>
            </w:r>
            <w:r>
              <w:rPr>
                <w:rFonts w:ascii="Times New Roman" w:eastAsia="Times New Roman" w:hAnsi="Times New Roman"/>
                <w:i/>
                <w:color w:val="000000"/>
                <w:sz w:val="18"/>
              </w:rPr>
              <w:t>Central Hudson</w:t>
            </w:r>
            <w:r>
              <w:rPr>
                <w:rFonts w:ascii="Times New Roman" w:eastAsia="Times New Roman" w:hAnsi="Times New Roman"/>
                <w:color w:val="000000"/>
                <w:sz w:val="18"/>
              </w:rPr>
              <w:t xml:space="preserve"> purposes, however, it is plainly not enough for the Government to say simply that it has a substantial interest in giving consumers information. After all, that would be true of any and all disclosure r</w:t>
            </w:r>
            <w:r>
              <w:rPr>
                <w:rFonts w:ascii="Times New Roman" w:eastAsia="Times New Roman" w:hAnsi="Times New Roman"/>
                <w:color w:val="000000"/>
                <w:sz w:val="18"/>
              </w:rPr>
              <w:t xml:space="preserve">equirements. That circular formulation would drain the </w:t>
            </w:r>
            <w:r>
              <w:rPr>
                <w:rFonts w:ascii="Times New Roman" w:eastAsia="Times New Roman" w:hAnsi="Times New Roman"/>
                <w:i/>
                <w:color w:val="000000"/>
                <w:sz w:val="18"/>
              </w:rPr>
              <w:t>Central Hudson</w:t>
            </w:r>
            <w:r>
              <w:rPr>
                <w:rFonts w:ascii="Times New Roman" w:eastAsia="Times New Roman" w:hAnsi="Times New Roman"/>
                <w:color w:val="000000"/>
                <w:sz w:val="18"/>
              </w:rPr>
              <w:t xml:space="preserve"> test of any meaning in the context of compelled commercial disclosures.</w:t>
            </w:r>
          </w:p>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i/>
                <w:color w:val="000000"/>
                <w:sz w:val="18"/>
              </w:rPr>
              <w:t>Id.</w:t>
            </w:r>
            <w:r>
              <w:rPr>
                <w:rFonts w:ascii="Times New Roman" w:eastAsia="Times New Roman" w:hAnsi="Times New Roman"/>
                <w:color w:val="000000"/>
                <w:sz w:val="18"/>
              </w:rPr>
              <w:t xml:space="preserve"> at 31 (citation omitted). It is noteworthy that in this passage Judge Kavanaugh cites </w:t>
            </w:r>
            <w:r>
              <w:rPr>
                <w:rFonts w:ascii="Times New Roman" w:eastAsia="Times New Roman" w:hAnsi="Times New Roman"/>
                <w:i/>
                <w:color w:val="000000"/>
                <w:sz w:val="18"/>
              </w:rPr>
              <w:t xml:space="preserve">Central Hudson </w:t>
            </w:r>
            <w:r>
              <w:rPr>
                <w:rFonts w:ascii="Times New Roman" w:eastAsia="Times New Roman" w:hAnsi="Times New Roman"/>
                <w:color w:val="000000"/>
                <w:sz w:val="18"/>
              </w:rPr>
              <w:t>rather th</w:t>
            </w:r>
            <w:r>
              <w:rPr>
                <w:rFonts w:ascii="Times New Roman" w:eastAsia="Times New Roman" w:hAnsi="Times New Roman"/>
                <w:color w:val="000000"/>
                <w:sz w:val="18"/>
              </w:rPr>
              <w:t xml:space="preserve">an </w:t>
            </w:r>
            <w:r>
              <w:rPr>
                <w:rFonts w:ascii="Times New Roman" w:eastAsia="Times New Roman" w:hAnsi="Times New Roman"/>
                <w:i/>
                <w:color w:val="000000"/>
                <w:sz w:val="18"/>
              </w:rPr>
              <w:t>Zauderer</w:t>
            </w:r>
            <w:r>
              <w:rPr>
                <w:rFonts w:ascii="Times New Roman" w:eastAsia="Times New Roman" w:hAnsi="Times New Roman"/>
                <w:color w:val="000000"/>
                <w:sz w:val="18"/>
              </w:rPr>
              <w:t xml:space="preserve">, demonstrating the asymmetry between the tests advanced by the two opinions. The opinion for the Court in </w:t>
            </w:r>
            <w:r>
              <w:rPr>
                <w:rFonts w:ascii="Times New Roman" w:eastAsia="Times New Roman" w:hAnsi="Times New Roman"/>
                <w:i/>
                <w:color w:val="000000"/>
                <w:sz w:val="18"/>
              </w:rPr>
              <w:t>AMI</w:t>
            </w:r>
            <w:r>
              <w:rPr>
                <w:rFonts w:ascii="Times New Roman" w:eastAsia="Times New Roman" w:hAnsi="Times New Roman"/>
                <w:color w:val="000000"/>
                <w:sz w:val="18"/>
              </w:rPr>
              <w:t xml:space="preserve"> engages in precisely the circular reasoning feared by Judge Kavanaugh in intimating an equivalence between </w:t>
            </w:r>
            <w:r>
              <w:rPr>
                <w:rFonts w:ascii="Times New Roman" w:eastAsia="Times New Roman" w:hAnsi="Times New Roman"/>
                <w:i/>
                <w:color w:val="000000"/>
                <w:sz w:val="18"/>
              </w:rPr>
              <w:t>Central Hudson</w:t>
            </w:r>
            <w:r>
              <w:rPr>
                <w:rFonts w:ascii="Times New Roman" w:eastAsia="Times New Roman" w:hAnsi="Times New Roman"/>
                <w:color w:val="000000"/>
                <w:sz w:val="18"/>
              </w:rPr>
              <w:t xml:space="preserve"> and </w:t>
            </w:r>
            <w:r>
              <w:rPr>
                <w:rFonts w:ascii="Times New Roman" w:eastAsia="Times New Roman" w:hAnsi="Times New Roman"/>
                <w:i/>
                <w:color w:val="000000"/>
                <w:sz w:val="18"/>
              </w:rPr>
              <w:t>Zauderer</w:t>
            </w:r>
            <w:r>
              <w:rPr>
                <w:rFonts w:ascii="Times New Roman" w:eastAsia="Times New Roman" w:hAnsi="Times New Roman"/>
                <w:color w:val="000000"/>
                <w:sz w:val="18"/>
              </w:rPr>
              <w:t xml:space="preserve">. </w:t>
            </w:r>
            <w:r>
              <w:rPr>
                <w:rFonts w:ascii="Times New Roman" w:eastAsia="Times New Roman" w:hAnsi="Times New Roman"/>
                <w:i/>
                <w:color w:val="000000"/>
                <w:sz w:val="18"/>
              </w:rPr>
              <w:t>See supra</w:t>
            </w:r>
            <w:r>
              <w:rPr>
                <w:rFonts w:ascii="Times New Roman" w:eastAsia="Times New Roman" w:hAnsi="Times New Roman"/>
                <w:color w:val="000000"/>
                <w:sz w:val="18"/>
              </w:rPr>
              <w:t xml:space="preserve"> text accompanying note 99.</w:t>
            </w:r>
          </w:p>
          <w:p w:rsidR="00000000" w:rsidRDefault="003E6732">
            <w:pPr>
              <w:autoSpaceDE w:val="0"/>
              <w:autoSpaceDN w:val="0"/>
              <w:adjustRightInd w:val="0"/>
              <w:jc w:val="both"/>
              <w:rPr>
                <w:rFonts w:ascii="Times New Roman" w:hAnsi="Times New Roman"/>
                <w:color w:val="000000"/>
                <w:sz w:val="18"/>
              </w:rPr>
            </w:pPr>
          </w:p>
        </w:tc>
      </w:tr>
      <w:bookmarkStart w:id="535" w:name="co_footnote_F108430900983_1"/>
      <w:bookmarkEnd w:id="535"/>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"#co_footnoteReference_F108430900983_ID0EX"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108</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hyperlink r:id="rId177" w:history="1">
              <w:r>
                <w:rPr>
                  <w:rFonts w:ascii="Times New Roman" w:eastAsia="Times New Roman" w:hAnsi="Times New Roman"/>
                  <w:i/>
                  <w:color w:val="0000FF"/>
                  <w:sz w:val="18"/>
                </w:rPr>
                <w:t>Am. Meat Inst.</w:t>
              </w:r>
              <w:r>
                <w:rPr>
                  <w:rFonts w:ascii="Times New Roman" w:eastAsia="Times New Roman" w:hAnsi="Times New Roman"/>
                  <w:color w:val="0000FF"/>
                  <w:sz w:val="18"/>
                </w:rPr>
                <w:t>, 760 F.3d at 23</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536" w:name="co_footnote_F109430900983_1"/>
      <w:bookmarkEnd w:id="536"/>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"#co_footnoteReference_F109430900983_ID0EE"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109</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hyperlink r:id="rId178" w:history="1">
              <w:r>
                <w:rPr>
                  <w:rFonts w:ascii="Times New Roman" w:eastAsia="Times New Roman" w:hAnsi="Times New Roman"/>
                  <w:i/>
                  <w:color w:val="0000FF"/>
                  <w:sz w:val="18"/>
                </w:rPr>
                <w:t>Id.</w:t>
              </w:r>
              <w:r>
                <w:rPr>
                  <w:rFonts w:ascii="Times New Roman" w:eastAsia="Times New Roman" w:hAnsi="Times New Roman"/>
                  <w:color w:val="0000FF"/>
                  <w:sz w:val="18"/>
                </w:rPr>
                <w:t xml:space="preserve"> at 32</w:t>
              </w:r>
            </w:hyperlink>
            <w:r>
              <w:rPr>
                <w:rFonts w:ascii="Times New Roman" w:eastAsia="Times New Roman" w:hAnsi="Times New Roman"/>
                <w:color w:val="000000"/>
                <w:sz w:val="18"/>
              </w:rPr>
              <w:t xml:space="preserve"> (Kavanaugh, J., concurring). The interest in supporting American farmers and ranchers was articulated by Congress when it enacted the statute that directed the Secretary of Agriculture to establish the c</w:t>
            </w:r>
            <w:r>
              <w:rPr>
                <w:rFonts w:ascii="Times New Roman" w:eastAsia="Times New Roman" w:hAnsi="Times New Roman"/>
                <w:color w:val="000000"/>
                <w:sz w:val="18"/>
              </w:rPr>
              <w:t>ountry-of-origin labelling.</w:t>
            </w:r>
          </w:p>
          <w:p w:rsidR="00000000" w:rsidRDefault="003E6732">
            <w:pPr>
              <w:autoSpaceDE w:val="0"/>
              <w:autoSpaceDN w:val="0"/>
              <w:adjustRightInd w:val="0"/>
              <w:jc w:val="both"/>
              <w:rPr>
                <w:rFonts w:ascii="Times New Roman" w:hAnsi="Times New Roman"/>
                <w:color w:val="000000"/>
                <w:sz w:val="18"/>
              </w:rPr>
            </w:pPr>
          </w:p>
        </w:tc>
      </w:tr>
      <w:bookmarkStart w:id="537" w:name="co_footnote_F110430900983_1"/>
      <w:bookmarkEnd w:id="537"/>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"#co_footnoteReference_F110430900983_ID0EU"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110</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i/>
                <w:color w:val="000000"/>
                <w:sz w:val="18"/>
              </w:rPr>
              <w:t>Id.</w:t>
            </w:r>
            <w:r>
              <w:rPr>
                <w:rFonts w:ascii="Times New Roman" w:eastAsia="Times New Roman" w:hAnsi="Times New Roman"/>
                <w:color w:val="000000"/>
                <w:sz w:val="18"/>
              </w:rPr>
              <w:t xml:space="preserve"> The </w:t>
            </w:r>
            <w:r>
              <w:rPr>
                <w:rFonts w:ascii="Times New Roman" w:eastAsia="Times New Roman" w:hAnsi="Times New Roman"/>
                <w:color w:val="000000"/>
                <w:sz w:val="18"/>
              </w:rPr>
              <w:t>“</w:t>
            </w:r>
            <w:r>
              <w:rPr>
                <w:rFonts w:ascii="Times New Roman" w:eastAsia="Times New Roman" w:hAnsi="Times New Roman"/>
                <w:color w:val="000000"/>
                <w:sz w:val="18"/>
              </w:rPr>
              <w:t>international repercussions</w:t>
            </w:r>
            <w:r>
              <w:rPr>
                <w:rFonts w:ascii="Times New Roman" w:eastAsia="Times New Roman" w:hAnsi="Times New Roman"/>
                <w:color w:val="000000"/>
                <w:sz w:val="18"/>
              </w:rPr>
              <w:t>”</w:t>
            </w:r>
            <w:r>
              <w:rPr>
                <w:rFonts w:ascii="Times New Roman" w:eastAsia="Times New Roman" w:hAnsi="Times New Roman"/>
                <w:color w:val="000000"/>
                <w:sz w:val="18"/>
              </w:rPr>
              <w:t xml:space="preserve"> apparently concern potential WTO proceedings about whether country of or</w:t>
            </w:r>
            <w:r>
              <w:rPr>
                <w:rFonts w:ascii="Times New Roman" w:eastAsia="Times New Roman" w:hAnsi="Times New Roman"/>
                <w:color w:val="000000"/>
                <w:sz w:val="18"/>
              </w:rPr>
              <w:t xml:space="preserve">igin labels interfere with freedom of trade. </w:t>
            </w:r>
            <w:r>
              <w:rPr>
                <w:rFonts w:ascii="Times New Roman" w:eastAsia="Times New Roman" w:hAnsi="Times New Roman"/>
                <w:i/>
                <w:color w:val="000000"/>
                <w:sz w:val="18"/>
              </w:rPr>
              <w:t>See</w:t>
            </w:r>
            <w:r>
              <w:rPr>
                <w:rFonts w:ascii="Times New Roman" w:eastAsia="Times New Roman" w:hAnsi="Times New Roman"/>
                <w:color w:val="000000"/>
                <w:sz w:val="18"/>
              </w:rPr>
              <w:t xml:space="preserve"> Panel Report, </w:t>
            </w:r>
            <w:r>
              <w:rPr>
                <w:rFonts w:ascii="Times New Roman" w:eastAsia="Times New Roman" w:hAnsi="Times New Roman"/>
                <w:i/>
                <w:color w:val="000000"/>
                <w:sz w:val="18"/>
              </w:rPr>
              <w:t>United States--Certain Country of Origin Labelling (COOL) Requirements</w:t>
            </w:r>
            <w:r>
              <w:rPr>
                <w:rFonts w:ascii="Times New Roman" w:eastAsia="Times New Roman" w:hAnsi="Times New Roman"/>
                <w:color w:val="000000"/>
                <w:sz w:val="18"/>
              </w:rPr>
              <w:t>, WT/DS384/RW (Oct. 20, 2014).</w:t>
            </w:r>
          </w:p>
          <w:p w:rsidR="00000000" w:rsidRDefault="003E6732">
            <w:pPr>
              <w:autoSpaceDE w:val="0"/>
              <w:autoSpaceDN w:val="0"/>
              <w:adjustRightInd w:val="0"/>
              <w:jc w:val="both"/>
              <w:rPr>
                <w:rFonts w:ascii="Times New Roman" w:hAnsi="Times New Roman"/>
                <w:color w:val="000000"/>
                <w:sz w:val="18"/>
              </w:rPr>
            </w:pPr>
          </w:p>
        </w:tc>
      </w:tr>
      <w:bookmarkStart w:id="538" w:name="co_footnote_F111430900983_1"/>
      <w:bookmarkEnd w:id="538"/>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HYPERLINK "#co_footnoteReference_F11</w:instrText>
            </w:r>
            <w:r>
              <w:rPr>
                <w:rFonts w:ascii="Times New Roman" w:eastAsia="Times New Roman" w:hAnsi="Times New Roman"/>
                <w:color w:val="000000"/>
                <w:sz w:val="20"/>
              </w:rPr>
              <w:instrText xml:space="preserve">1430900983_ID0E2"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111</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hyperlink r:id="rId179" w:history="1">
              <w:r>
                <w:rPr>
                  <w:rFonts w:ascii="Times New Roman" w:eastAsia="Times New Roman" w:hAnsi="Times New Roman"/>
                  <w:i/>
                  <w:color w:val="0000FF"/>
                  <w:sz w:val="18"/>
                </w:rPr>
                <w:t>Am. Meat Inst.</w:t>
              </w:r>
              <w:r>
                <w:rPr>
                  <w:rFonts w:ascii="Times New Roman" w:eastAsia="Times New Roman" w:hAnsi="Times New Roman"/>
                  <w:color w:val="0000FF"/>
                  <w:sz w:val="18"/>
                </w:rPr>
                <w:t>, 760 F.3d at 23</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539" w:name="co_footnote_F112430900983_1"/>
      <w:bookmarkEnd w:id="539"/>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"#co_footnoteReference_F112430900983_ID0EL"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112</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hyperlink r:id="rId180" w:history="1">
              <w:r>
                <w:rPr>
                  <w:rFonts w:ascii="Times New Roman" w:eastAsia="Times New Roman" w:hAnsi="Times New Roman"/>
                  <w:i/>
                  <w:color w:val="0000FF"/>
                  <w:sz w:val="18"/>
                </w:rPr>
                <w:t>Id.</w:t>
              </w:r>
              <w:r>
                <w:rPr>
                  <w:rFonts w:ascii="Times New Roman" w:eastAsia="Times New Roman" w:hAnsi="Times New Roman"/>
                  <w:color w:val="0000FF"/>
                  <w:sz w:val="18"/>
                </w:rPr>
                <w:t xml:space="preserve"> at 24</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540" w:name="co_footnote_F113430900983_1"/>
      <w:bookmarkEnd w:id="540"/>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"#co_footnoteReference_F113430900983_ID0EY"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113</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i/>
                <w:color w:val="000000"/>
                <w:sz w:val="18"/>
              </w:rPr>
            </w:pPr>
            <w:r>
              <w:rPr>
                <w:rFonts w:ascii="Times New Roman" w:eastAsia="Times New Roman" w:hAnsi="Times New Roman"/>
                <w:i/>
                <w:color w:val="000000"/>
                <w:sz w:val="18"/>
              </w:rPr>
              <w:t>Id.</w:t>
            </w:r>
          </w:p>
          <w:p w:rsidR="00000000" w:rsidRDefault="003E6732">
            <w:pPr>
              <w:autoSpaceDE w:val="0"/>
              <w:autoSpaceDN w:val="0"/>
              <w:adjustRightInd w:val="0"/>
              <w:jc w:val="both"/>
              <w:rPr>
                <w:rFonts w:ascii="Times New Roman" w:hAnsi="Times New Roman"/>
                <w:i/>
                <w:color w:val="000000"/>
                <w:sz w:val="18"/>
              </w:rPr>
            </w:pPr>
          </w:p>
        </w:tc>
      </w:tr>
      <w:bookmarkStart w:id="541" w:name="co_footnote_F114430900983_1"/>
      <w:bookmarkEnd w:id="541"/>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"#co_footnoteReference_F114430900983_ID0EB"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114</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Contemporary antitrust law is explicitly concerned with welfare maximization. </w:t>
            </w:r>
            <w:r>
              <w:rPr>
                <w:rFonts w:ascii="Times New Roman" w:eastAsia="Times New Roman" w:hAnsi="Times New Roman"/>
                <w:i/>
                <w:color w:val="000000"/>
                <w:sz w:val="18"/>
              </w:rPr>
              <w:t>See</w:t>
            </w:r>
            <w:r>
              <w:rPr>
                <w:rFonts w:ascii="Times New Roman" w:eastAsia="Times New Roman" w:hAnsi="Times New Roman"/>
                <w:color w:val="000000"/>
                <w:sz w:val="18"/>
              </w:rPr>
              <w:t xml:space="preserve"> </w:t>
            </w:r>
            <w:hyperlink r:id="rId181" w:history="1">
              <w:r>
                <w:rPr>
                  <w:rFonts w:ascii="Times New Roman" w:eastAsia="Times New Roman" w:hAnsi="Times New Roman"/>
                  <w:color w:val="0000FF"/>
                  <w:sz w:val="18"/>
                </w:rPr>
                <w:t>FTC v. Actavis, Inc., 133 S. Ct. 2223, 2238 (2013)</w:t>
              </w:r>
            </w:hyperlink>
            <w:r>
              <w:rPr>
                <w:rFonts w:ascii="Times New Roman" w:eastAsia="Times New Roman" w:hAnsi="Times New Roman"/>
                <w:color w:val="000000"/>
                <w:sz w:val="18"/>
              </w:rPr>
              <w:t xml:space="preserve"> (Roberts, C.J.</w:t>
            </w:r>
            <w:r>
              <w:rPr>
                <w:rFonts w:ascii="Times New Roman" w:eastAsia="Times New Roman" w:hAnsi="Times New Roman"/>
                <w:color w:val="000000"/>
                <w:sz w:val="18"/>
              </w:rPr>
              <w:t>, dissenting) (</w:t>
            </w:r>
            <w:r>
              <w:rPr>
                <w:rFonts w:ascii="Times New Roman" w:eastAsia="Times New Roman" w:hAnsi="Times New Roman"/>
                <w:color w:val="000000"/>
                <w:sz w:val="18"/>
              </w:rPr>
              <w:t>“</w:t>
            </w:r>
            <w:r>
              <w:rPr>
                <w:rFonts w:ascii="Times New Roman" w:eastAsia="Times New Roman" w:hAnsi="Times New Roman"/>
                <w:color w:val="000000"/>
                <w:sz w:val="18"/>
              </w:rPr>
              <w:t>The point of antitrust law is to encourage competitive markets to promote consumer welfare.</w:t>
            </w:r>
            <w:r>
              <w:rPr>
                <w:rFonts w:ascii="Times New Roman" w:eastAsia="Times New Roman" w:hAnsi="Times New Roman"/>
                <w:color w:val="000000"/>
                <w:sz w:val="18"/>
              </w:rPr>
              <w:t>”</w:t>
            </w:r>
            <w:r>
              <w:rPr>
                <w:rFonts w:ascii="Times New Roman" w:eastAsia="Times New Roman" w:hAnsi="Times New Roman"/>
                <w:color w:val="000000"/>
                <w:sz w:val="18"/>
              </w:rPr>
              <w:t xml:space="preserve">); </w:t>
            </w:r>
            <w:hyperlink r:id="rId182" w:history="1">
              <w:r>
                <w:rPr>
                  <w:rFonts w:ascii="Times New Roman" w:eastAsia="Times New Roman" w:hAnsi="Times New Roman"/>
                  <w:color w:val="0000FF"/>
                  <w:sz w:val="18"/>
                </w:rPr>
                <w:t>Brooke Grp. Ltd. v. Brown &amp; Williamson Tobacco Corp., 509 U.S. 209, 221 (1993)</w:t>
              </w:r>
            </w:hyperlink>
            <w:r>
              <w:rPr>
                <w:rFonts w:ascii="Times New Roman" w:eastAsia="Times New Roman" w:hAnsi="Times New Roman"/>
                <w:color w:val="000000"/>
                <w:sz w:val="18"/>
              </w:rPr>
              <w:t xml:space="preserve"> (noting </w:t>
            </w:r>
            <w:r>
              <w:rPr>
                <w:rFonts w:ascii="Times New Roman" w:eastAsia="Times New Roman" w:hAnsi="Times New Roman"/>
                <w:color w:val="000000"/>
                <w:sz w:val="18"/>
              </w:rPr>
              <w:t>“</w:t>
            </w:r>
            <w:r>
              <w:rPr>
                <w:rFonts w:ascii="Times New Roman" w:eastAsia="Times New Roman" w:hAnsi="Times New Roman"/>
                <w:color w:val="000000"/>
                <w:sz w:val="18"/>
              </w:rPr>
              <w:t>the antitrus</w:t>
            </w:r>
            <w:r>
              <w:rPr>
                <w:rFonts w:ascii="Times New Roman" w:eastAsia="Times New Roman" w:hAnsi="Times New Roman"/>
                <w:color w:val="000000"/>
                <w:sz w:val="18"/>
              </w:rPr>
              <w:t>t laws</w:t>
            </w:r>
            <w:r>
              <w:rPr>
                <w:rFonts w:ascii="Times New Roman" w:eastAsia="Times New Roman" w:hAnsi="Times New Roman"/>
                <w:color w:val="000000"/>
                <w:sz w:val="18"/>
              </w:rPr>
              <w:t>’</w:t>
            </w:r>
            <w:r>
              <w:rPr>
                <w:rFonts w:ascii="Times New Roman" w:eastAsia="Times New Roman" w:hAnsi="Times New Roman"/>
                <w:color w:val="000000"/>
                <w:sz w:val="18"/>
              </w:rPr>
              <w:t xml:space="preserve"> traditional concern for consumer welfare and price competition</w:t>
            </w:r>
            <w:r>
              <w:rPr>
                <w:rFonts w:ascii="Times New Roman" w:eastAsia="Times New Roman" w:hAnsi="Times New Roman"/>
                <w:color w:val="000000"/>
                <w:sz w:val="18"/>
              </w:rPr>
              <w:t>”</w:t>
            </w:r>
            <w:r>
              <w:rPr>
                <w:rFonts w:ascii="Times New Roman" w:eastAsia="Times New Roman" w:hAnsi="Times New Roman"/>
                <w:color w:val="000000"/>
                <w:sz w:val="18"/>
              </w:rPr>
              <w:t xml:space="preserve">); </w:t>
            </w:r>
            <w:hyperlink r:id="rId183" w:history="1">
              <w:r>
                <w:rPr>
                  <w:rFonts w:ascii="Times New Roman" w:eastAsia="Times New Roman" w:hAnsi="Times New Roman"/>
                  <w:color w:val="0000FF"/>
                  <w:sz w:val="18"/>
                </w:rPr>
                <w:t>Reiter v. Sonotone Corp., 442 U.S. 330, 343, (1979)</w:t>
              </w:r>
            </w:hyperlink>
            <w:r>
              <w:rPr>
                <w:rFonts w:ascii="Times New Roman" w:eastAsia="Times New Roman" w:hAnsi="Times New Roman"/>
                <w:color w:val="000000"/>
                <w:sz w:val="18"/>
              </w:rPr>
              <w:t xml:space="preserve"> (observing that </w:t>
            </w:r>
            <w:r>
              <w:rPr>
                <w:rFonts w:ascii="Times New Roman" w:eastAsia="Times New Roman" w:hAnsi="Times New Roman"/>
                <w:color w:val="000000"/>
                <w:sz w:val="18"/>
              </w:rPr>
              <w:t>“</w:t>
            </w:r>
            <w:r>
              <w:rPr>
                <w:rFonts w:ascii="Times New Roman" w:eastAsia="Times New Roman" w:hAnsi="Times New Roman"/>
                <w:color w:val="000000"/>
                <w:sz w:val="18"/>
              </w:rPr>
              <w:t xml:space="preserve">Congress designed the Sherman Act as a </w:t>
            </w:r>
            <w:r>
              <w:rPr>
                <w:rFonts w:ascii="Times New Roman" w:eastAsia="Times New Roman" w:hAnsi="Times New Roman"/>
                <w:color w:val="000000"/>
                <w:sz w:val="18"/>
              </w:rPr>
              <w:t>‘</w:t>
            </w:r>
            <w:r>
              <w:rPr>
                <w:rFonts w:ascii="Times New Roman" w:eastAsia="Times New Roman" w:hAnsi="Times New Roman"/>
                <w:color w:val="000000"/>
                <w:sz w:val="18"/>
              </w:rPr>
              <w:t>consumer welfare prescriptio</w:t>
            </w:r>
            <w:r>
              <w:rPr>
                <w:rFonts w:ascii="Times New Roman" w:eastAsia="Times New Roman" w:hAnsi="Times New Roman"/>
                <w:color w:val="000000"/>
                <w:sz w:val="18"/>
              </w:rPr>
              <w:t>n</w:t>
            </w:r>
            <w:r>
              <w:rPr>
                <w:rFonts w:ascii="Times New Roman" w:eastAsia="Times New Roman" w:hAnsi="Times New Roman"/>
                <w:color w:val="000000"/>
                <w:sz w:val="18"/>
              </w:rPr>
              <w:t>”’</w:t>
            </w:r>
            <w:r>
              <w:rPr>
                <w:rFonts w:ascii="Times New Roman" w:eastAsia="Times New Roman" w:hAnsi="Times New Roman"/>
                <w:color w:val="000000"/>
                <w:sz w:val="18"/>
              </w:rPr>
              <w:t xml:space="preserve"> (quoting ROBERT BORK, THE ANTITRUST PARADOX 66 (1978))); </w:t>
            </w:r>
            <w:r>
              <w:rPr>
                <w:rFonts w:ascii="Times New Roman" w:eastAsia="Times New Roman" w:hAnsi="Times New Roman"/>
                <w:i/>
                <w:color w:val="000000"/>
                <w:sz w:val="18"/>
              </w:rPr>
              <w:t>see also</w:t>
            </w:r>
            <w:r>
              <w:rPr>
                <w:rFonts w:ascii="Times New Roman" w:eastAsia="Times New Roman" w:hAnsi="Times New Roman"/>
                <w:color w:val="000000"/>
                <w:sz w:val="18"/>
              </w:rPr>
              <w:t xml:space="preserve"> Peter J. Hammer, </w:t>
            </w:r>
            <w:hyperlink r:id="rId184" w:history="1">
              <w:r>
                <w:rPr>
                  <w:rFonts w:ascii="Times New Roman" w:eastAsia="Times New Roman" w:hAnsi="Times New Roman"/>
                  <w:i/>
                  <w:color w:val="0000FF"/>
                  <w:sz w:val="18"/>
                </w:rPr>
                <w:t>Antitrust Beyond Competition: Market Failures, Total Welfare, and the Challenge of Intramarket Second-Best Tradeoffs</w:t>
              </w:r>
              <w:r>
                <w:rPr>
                  <w:rFonts w:ascii="Times New Roman" w:eastAsia="Times New Roman" w:hAnsi="Times New Roman"/>
                  <w:color w:val="0000FF"/>
                  <w:sz w:val="18"/>
                </w:rPr>
                <w:t>, 98 MICH</w:t>
              </w:r>
              <w:r>
                <w:rPr>
                  <w:rFonts w:ascii="Times New Roman" w:eastAsia="Times New Roman" w:hAnsi="Times New Roman"/>
                  <w:color w:val="0000FF"/>
                  <w:sz w:val="18"/>
                </w:rPr>
                <w:t>. L. REV. 849, 858 n.21 (2000)</w:t>
              </w:r>
            </w:hyperlink>
            <w:r>
              <w:rPr>
                <w:rFonts w:ascii="Times New Roman" w:eastAsia="Times New Roman" w:hAnsi="Times New Roman"/>
                <w:color w:val="000000"/>
                <w:sz w:val="18"/>
              </w:rPr>
              <w:t xml:space="preserve"> (</w:t>
            </w:r>
            <w:r>
              <w:rPr>
                <w:rFonts w:ascii="Times New Roman" w:eastAsia="Times New Roman" w:hAnsi="Times New Roman"/>
                <w:color w:val="000000"/>
                <w:sz w:val="18"/>
              </w:rPr>
              <w:t>“</w:t>
            </w:r>
            <w:r>
              <w:rPr>
                <w:rFonts w:ascii="Times New Roman" w:eastAsia="Times New Roman" w:hAnsi="Times New Roman"/>
                <w:color w:val="000000"/>
                <w:sz w:val="18"/>
              </w:rPr>
              <w:t>The economist</w:t>
            </w:r>
            <w:r>
              <w:rPr>
                <w:rFonts w:ascii="Times New Roman" w:eastAsia="Times New Roman" w:hAnsi="Times New Roman"/>
                <w:color w:val="000000"/>
                <w:sz w:val="18"/>
              </w:rPr>
              <w:t>’</w:t>
            </w:r>
            <w:r>
              <w:rPr>
                <w:rFonts w:ascii="Times New Roman" w:eastAsia="Times New Roman" w:hAnsi="Times New Roman"/>
                <w:color w:val="000000"/>
                <w:sz w:val="18"/>
              </w:rPr>
              <w:t xml:space="preserve">s </w:t>
            </w:r>
            <w:r>
              <w:rPr>
                <w:rFonts w:ascii="Times New Roman" w:eastAsia="Times New Roman" w:hAnsi="Times New Roman"/>
                <w:color w:val="000000"/>
                <w:sz w:val="18"/>
              </w:rPr>
              <w:t>‘</w:t>
            </w:r>
            <w:r>
              <w:rPr>
                <w:rFonts w:ascii="Times New Roman" w:eastAsia="Times New Roman" w:hAnsi="Times New Roman"/>
                <w:color w:val="000000"/>
                <w:sz w:val="18"/>
              </w:rPr>
              <w:t>total welfare</w:t>
            </w:r>
            <w:r>
              <w:rPr>
                <w:rFonts w:ascii="Times New Roman" w:eastAsia="Times New Roman" w:hAnsi="Times New Roman"/>
                <w:color w:val="000000"/>
                <w:sz w:val="18"/>
              </w:rPr>
              <w:t>’</w:t>
            </w:r>
            <w:r>
              <w:rPr>
                <w:rFonts w:ascii="Times New Roman" w:eastAsia="Times New Roman" w:hAnsi="Times New Roman"/>
                <w:color w:val="000000"/>
                <w:sz w:val="18"/>
              </w:rPr>
              <w:t xml:space="preserve"> and Judge Bork</w:t>
            </w:r>
            <w:r>
              <w:rPr>
                <w:rFonts w:ascii="Times New Roman" w:eastAsia="Times New Roman" w:hAnsi="Times New Roman"/>
                <w:color w:val="000000"/>
                <w:sz w:val="18"/>
              </w:rPr>
              <w:t>’</w:t>
            </w:r>
            <w:r>
              <w:rPr>
                <w:rFonts w:ascii="Times New Roman" w:eastAsia="Times New Roman" w:hAnsi="Times New Roman"/>
                <w:color w:val="000000"/>
                <w:sz w:val="18"/>
              </w:rPr>
              <w:t xml:space="preserve">s </w:t>
            </w:r>
            <w:r>
              <w:rPr>
                <w:rFonts w:ascii="Times New Roman" w:eastAsia="Times New Roman" w:hAnsi="Times New Roman"/>
                <w:color w:val="000000"/>
                <w:sz w:val="18"/>
              </w:rPr>
              <w:t>‘</w:t>
            </w:r>
            <w:r>
              <w:rPr>
                <w:rFonts w:ascii="Times New Roman" w:eastAsia="Times New Roman" w:hAnsi="Times New Roman"/>
                <w:color w:val="000000"/>
                <w:sz w:val="18"/>
              </w:rPr>
              <w:t>consumer welfare</w:t>
            </w:r>
            <w:r>
              <w:rPr>
                <w:rFonts w:ascii="Times New Roman" w:eastAsia="Times New Roman" w:hAnsi="Times New Roman"/>
                <w:color w:val="000000"/>
                <w:sz w:val="18"/>
              </w:rPr>
              <w:t>’</w:t>
            </w:r>
            <w:r>
              <w:rPr>
                <w:rFonts w:ascii="Times New Roman" w:eastAsia="Times New Roman" w:hAnsi="Times New Roman"/>
                <w:color w:val="000000"/>
                <w:sz w:val="18"/>
              </w:rPr>
              <w:t xml:space="preserve"> are functionally equivalent.</w:t>
            </w:r>
            <w:r>
              <w:rPr>
                <w:rFonts w:ascii="Times New Roman" w:eastAsia="Times New Roman" w:hAnsi="Times New Roman"/>
                <w:color w:val="000000"/>
                <w:sz w:val="18"/>
              </w:rPr>
              <w:t>”</w:t>
            </w:r>
            <w:r>
              <w:rPr>
                <w:rFonts w:ascii="Times New Roman" w:eastAsia="Times New Roman" w:hAnsi="Times New Roman"/>
                <w:color w:val="000000"/>
                <w:sz w:val="18"/>
              </w:rPr>
              <w:t xml:space="preserve">). Welfare maximization is also the goal in many influential theories of contract law. </w:t>
            </w:r>
            <w:r>
              <w:rPr>
                <w:rFonts w:ascii="Times New Roman" w:eastAsia="Times New Roman" w:hAnsi="Times New Roman"/>
                <w:i/>
                <w:color w:val="000000"/>
                <w:sz w:val="18"/>
              </w:rPr>
              <w:t>See, e.g.</w:t>
            </w:r>
            <w:r>
              <w:rPr>
                <w:rFonts w:ascii="Times New Roman" w:eastAsia="Times New Roman" w:hAnsi="Times New Roman"/>
                <w:color w:val="000000"/>
                <w:sz w:val="18"/>
              </w:rPr>
              <w:t>, Alan Schwartz &amp; Robert E.</w:t>
            </w:r>
            <w:r>
              <w:rPr>
                <w:rFonts w:ascii="Times New Roman" w:eastAsia="Times New Roman" w:hAnsi="Times New Roman"/>
                <w:color w:val="000000"/>
                <w:sz w:val="18"/>
              </w:rPr>
              <w:t xml:space="preserve"> Scott, </w:t>
            </w:r>
            <w:hyperlink r:id="rId185" w:history="1">
              <w:r>
                <w:rPr>
                  <w:rFonts w:ascii="Times New Roman" w:eastAsia="Times New Roman" w:hAnsi="Times New Roman"/>
                  <w:i/>
                  <w:color w:val="0000FF"/>
                  <w:sz w:val="18"/>
                </w:rPr>
                <w:t>Contract Theory and the Limits of Contract Law</w:t>
              </w:r>
              <w:r>
                <w:rPr>
                  <w:rFonts w:ascii="Times New Roman" w:eastAsia="Times New Roman" w:hAnsi="Times New Roman"/>
                  <w:color w:val="0000FF"/>
                  <w:sz w:val="18"/>
                </w:rPr>
                <w:t>, 113 YALE L.J. 541, 544 (2003)</w:t>
              </w:r>
            </w:hyperlink>
            <w:r>
              <w:rPr>
                <w:rFonts w:ascii="Times New Roman" w:eastAsia="Times New Roman" w:hAnsi="Times New Roman"/>
                <w:color w:val="000000"/>
                <w:sz w:val="18"/>
              </w:rPr>
              <w:t xml:space="preserve"> (arguing that </w:t>
            </w:r>
            <w:r>
              <w:rPr>
                <w:rFonts w:ascii="Times New Roman" w:eastAsia="Times New Roman" w:hAnsi="Times New Roman"/>
                <w:color w:val="000000"/>
                <w:sz w:val="18"/>
              </w:rPr>
              <w:t>“</w:t>
            </w:r>
            <w:r>
              <w:rPr>
                <w:rFonts w:ascii="Times New Roman" w:eastAsia="Times New Roman" w:hAnsi="Times New Roman"/>
                <w:color w:val="000000"/>
                <w:sz w:val="18"/>
              </w:rPr>
              <w:t>the state should choose the rules that regulate commercial transactions according to the criterion of welfar</w:t>
            </w:r>
            <w:r>
              <w:rPr>
                <w:rFonts w:ascii="Times New Roman" w:eastAsia="Times New Roman" w:hAnsi="Times New Roman"/>
                <w:color w:val="000000"/>
                <w:sz w:val="18"/>
              </w:rPr>
              <w:t>e maximization</w:t>
            </w:r>
            <w:r>
              <w:rPr>
                <w:rFonts w:ascii="Times New Roman" w:eastAsia="Times New Roman" w:hAnsi="Times New Roman"/>
                <w:color w:val="000000"/>
                <w:sz w:val="18"/>
              </w:rPr>
              <w:t>”</w:t>
            </w:r>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542" w:name="co_footnote_F115430900983_1"/>
      <w:bookmarkEnd w:id="542"/>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"#co_footnoteReference_F115430900983_ID0EG"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115</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Consider President Reagan</w:t>
            </w:r>
            <w:r>
              <w:rPr>
                <w:rFonts w:ascii="Times New Roman" w:eastAsia="Times New Roman" w:hAnsi="Times New Roman"/>
                <w:color w:val="000000"/>
                <w:sz w:val="18"/>
              </w:rPr>
              <w:t>’</w:t>
            </w:r>
            <w:r>
              <w:rPr>
                <w:rFonts w:ascii="Times New Roman" w:eastAsia="Times New Roman" w:hAnsi="Times New Roman"/>
                <w:color w:val="000000"/>
                <w:sz w:val="18"/>
              </w:rPr>
              <w:t xml:space="preserve">s </w:t>
            </w:r>
            <w:hyperlink r:id="rId186" w:history="1">
              <w:r>
                <w:rPr>
                  <w:rFonts w:ascii="Times New Roman" w:eastAsia="Times New Roman" w:hAnsi="Times New Roman"/>
                  <w:color w:val="0000FF"/>
                  <w:sz w:val="18"/>
                </w:rPr>
                <w:t>Executive Order 12,291</w:t>
              </w:r>
            </w:hyperlink>
            <w:r>
              <w:rPr>
                <w:rFonts w:ascii="Times New Roman" w:eastAsia="Times New Roman" w:hAnsi="Times New Roman"/>
                <w:color w:val="000000"/>
                <w:sz w:val="18"/>
              </w:rPr>
              <w:t xml:space="preserve">, which was the first executive order that required agencies to use cost-benefit analysis. </w:t>
            </w:r>
            <w:r>
              <w:rPr>
                <w:rFonts w:ascii="Times New Roman" w:eastAsia="Times New Roman" w:hAnsi="Times New Roman"/>
                <w:i/>
                <w:color w:val="000000"/>
                <w:sz w:val="18"/>
              </w:rPr>
              <w:t>See</w:t>
            </w:r>
            <w:r>
              <w:rPr>
                <w:rFonts w:ascii="Times New Roman" w:eastAsia="Times New Roman" w:hAnsi="Times New Roman"/>
                <w:color w:val="000000"/>
                <w:sz w:val="18"/>
              </w:rPr>
              <w:t xml:space="preserve"> Robert W. Hahn &amp; Cass R. Sunstein, </w:t>
            </w:r>
            <w:hyperlink r:id="rId187" w:history="1">
              <w:r>
                <w:rPr>
                  <w:rFonts w:ascii="Times New Roman" w:eastAsia="Times New Roman" w:hAnsi="Times New Roman"/>
                  <w:i/>
                  <w:color w:val="0000FF"/>
                  <w:sz w:val="18"/>
                </w:rPr>
                <w:t>A New Executive Order for Improving Federal Regulation? Deeper and Wider Cost-Benefit Analy</w:t>
              </w:r>
              <w:r>
                <w:rPr>
                  <w:rFonts w:ascii="Times New Roman" w:eastAsia="Times New Roman" w:hAnsi="Times New Roman"/>
                  <w:i/>
                  <w:color w:val="0000FF"/>
                  <w:sz w:val="18"/>
                </w:rPr>
                <w:t>sis</w:t>
              </w:r>
              <w:r>
                <w:rPr>
                  <w:rFonts w:ascii="Times New Roman" w:eastAsia="Times New Roman" w:hAnsi="Times New Roman"/>
                  <w:color w:val="0000FF"/>
                  <w:sz w:val="18"/>
                </w:rPr>
                <w:t>, 150 U. PA. L. REV. 1489, 1489 n.1 (2002)</w:t>
              </w:r>
            </w:hyperlink>
            <w:r>
              <w:rPr>
                <w:rFonts w:ascii="Times New Roman" w:eastAsia="Times New Roman" w:hAnsi="Times New Roman"/>
                <w:color w:val="000000"/>
                <w:sz w:val="18"/>
              </w:rPr>
              <w:t xml:space="preserve">. In no uncertain terms, </w:t>
            </w:r>
            <w:hyperlink r:id="rId188" w:history="1">
              <w:r>
                <w:rPr>
                  <w:rFonts w:ascii="Times New Roman" w:eastAsia="Times New Roman" w:hAnsi="Times New Roman"/>
                  <w:color w:val="0000FF"/>
                  <w:sz w:val="18"/>
                </w:rPr>
                <w:t>Executive Order 12,291</w:t>
              </w:r>
            </w:hyperlink>
            <w:r>
              <w:rPr>
                <w:rFonts w:ascii="Times New Roman" w:eastAsia="Times New Roman" w:hAnsi="Times New Roman"/>
                <w:color w:val="000000"/>
                <w:sz w:val="18"/>
              </w:rPr>
              <w:t xml:space="preserve"> emphasizes that welfare maximization should be a goal of regulation: The order requires that </w:t>
            </w:r>
            <w:r>
              <w:rPr>
                <w:rFonts w:ascii="Times New Roman" w:eastAsia="Times New Roman" w:hAnsi="Times New Roman"/>
                <w:color w:val="000000"/>
                <w:sz w:val="18"/>
              </w:rPr>
              <w:t>“</w:t>
            </w:r>
            <w:r>
              <w:rPr>
                <w:rFonts w:ascii="Times New Roman" w:eastAsia="Times New Roman" w:hAnsi="Times New Roman"/>
                <w:color w:val="000000"/>
                <w:sz w:val="18"/>
              </w:rPr>
              <w:t>[r]egulatory action shall not be undertaken unless the pot</w:t>
            </w:r>
            <w:r>
              <w:rPr>
                <w:rFonts w:ascii="Times New Roman" w:eastAsia="Times New Roman" w:hAnsi="Times New Roman"/>
                <w:color w:val="000000"/>
                <w:sz w:val="18"/>
              </w:rPr>
              <w:t>ential benefits to society for the regulation outweigh the potential costs to society</w:t>
            </w:r>
            <w:r>
              <w:rPr>
                <w:rFonts w:ascii="Times New Roman" w:eastAsia="Times New Roman" w:hAnsi="Times New Roman"/>
                <w:color w:val="000000"/>
                <w:sz w:val="18"/>
              </w:rPr>
              <w:t>”</w:t>
            </w:r>
            <w:r>
              <w:rPr>
                <w:rFonts w:ascii="Times New Roman" w:eastAsia="Times New Roman" w:hAnsi="Times New Roman"/>
                <w:color w:val="000000"/>
                <w:sz w:val="18"/>
              </w:rPr>
              <w:t xml:space="preserve">; that </w:t>
            </w:r>
            <w:r>
              <w:rPr>
                <w:rFonts w:ascii="Times New Roman" w:eastAsia="Times New Roman" w:hAnsi="Times New Roman"/>
                <w:color w:val="000000"/>
                <w:sz w:val="18"/>
              </w:rPr>
              <w:t>“</w:t>
            </w:r>
            <w:r>
              <w:rPr>
                <w:rFonts w:ascii="Times New Roman" w:eastAsia="Times New Roman" w:hAnsi="Times New Roman"/>
                <w:color w:val="000000"/>
                <w:sz w:val="18"/>
              </w:rPr>
              <w:t>[r]egulatory objectives shall be chosen to maximize the net benefits to society</w:t>
            </w:r>
            <w:r>
              <w:rPr>
                <w:rFonts w:ascii="Times New Roman" w:eastAsia="Times New Roman" w:hAnsi="Times New Roman"/>
                <w:color w:val="000000"/>
                <w:sz w:val="18"/>
              </w:rPr>
              <w:t>”</w:t>
            </w:r>
            <w:r>
              <w:rPr>
                <w:rFonts w:ascii="Times New Roman" w:eastAsia="Times New Roman" w:hAnsi="Times New Roman"/>
                <w:color w:val="000000"/>
                <w:sz w:val="18"/>
              </w:rPr>
              <w:t xml:space="preserve">; and that </w:t>
            </w:r>
            <w:r>
              <w:rPr>
                <w:rFonts w:ascii="Times New Roman" w:eastAsia="Times New Roman" w:hAnsi="Times New Roman"/>
                <w:color w:val="000000"/>
                <w:sz w:val="18"/>
              </w:rPr>
              <w:t>“</w:t>
            </w:r>
            <w:r>
              <w:rPr>
                <w:rFonts w:ascii="Times New Roman" w:eastAsia="Times New Roman" w:hAnsi="Times New Roman"/>
                <w:color w:val="000000"/>
                <w:sz w:val="18"/>
              </w:rPr>
              <w:t xml:space="preserve">[a]gencies shall set regulatory priorities with the aim of maximizing </w:t>
            </w:r>
            <w:r>
              <w:rPr>
                <w:rFonts w:ascii="Times New Roman" w:eastAsia="Times New Roman" w:hAnsi="Times New Roman"/>
                <w:color w:val="000000"/>
                <w:sz w:val="18"/>
              </w:rPr>
              <w:t>the aggregate net benefits to society.</w:t>
            </w:r>
            <w:r>
              <w:rPr>
                <w:rFonts w:ascii="Times New Roman" w:eastAsia="Times New Roman" w:hAnsi="Times New Roman"/>
                <w:color w:val="000000"/>
                <w:sz w:val="18"/>
              </w:rPr>
              <w:t>”</w:t>
            </w:r>
            <w:r>
              <w:rPr>
                <w:rFonts w:ascii="Times New Roman" w:eastAsia="Times New Roman" w:hAnsi="Times New Roman"/>
                <w:color w:val="000000"/>
                <w:sz w:val="18"/>
              </w:rPr>
              <w:t xml:space="preserve"> </w:t>
            </w:r>
            <w:hyperlink r:id="rId189" w:history="1">
              <w:r>
                <w:rPr>
                  <w:rFonts w:ascii="Times New Roman" w:eastAsia="Times New Roman" w:hAnsi="Times New Roman"/>
                  <w:color w:val="0000FF"/>
                  <w:sz w:val="18"/>
                </w:rPr>
                <w:t>Exec. Order No. 12,291, 46 Fed. Reg. 13,193 (Feb. 17, 1981)</w:t>
              </w:r>
            </w:hyperlink>
            <w:r>
              <w:rPr>
                <w:rFonts w:ascii="Times New Roman" w:eastAsia="Times New Roman" w:hAnsi="Times New Roman"/>
                <w:color w:val="000000"/>
                <w:sz w:val="18"/>
              </w:rPr>
              <w:t xml:space="preserve"> (repealed 1993). Executive orders in subsequent administrations have added nuance to this framework but have not strayed from the same basic approac</w:t>
            </w:r>
            <w:r>
              <w:rPr>
                <w:rFonts w:ascii="Times New Roman" w:eastAsia="Times New Roman" w:hAnsi="Times New Roman"/>
                <w:color w:val="000000"/>
                <w:sz w:val="18"/>
              </w:rPr>
              <w:t xml:space="preserve">h. </w:t>
            </w:r>
            <w:r>
              <w:rPr>
                <w:rFonts w:ascii="Times New Roman" w:eastAsia="Times New Roman" w:hAnsi="Times New Roman"/>
                <w:i/>
                <w:color w:val="000000"/>
                <w:sz w:val="18"/>
              </w:rPr>
              <w:t>See</w:t>
            </w:r>
            <w:r>
              <w:rPr>
                <w:rFonts w:ascii="Times New Roman" w:eastAsia="Times New Roman" w:hAnsi="Times New Roman"/>
                <w:color w:val="000000"/>
                <w:sz w:val="18"/>
              </w:rPr>
              <w:t xml:space="preserve"> </w:t>
            </w:r>
            <w:hyperlink r:id="rId190" w:history="1">
              <w:r>
                <w:rPr>
                  <w:rFonts w:ascii="Times New Roman" w:eastAsia="Times New Roman" w:hAnsi="Times New Roman"/>
                  <w:color w:val="0000FF"/>
                  <w:sz w:val="18"/>
                </w:rPr>
                <w:t>Exec. Order No. 13,563, 76 Fed. Reg. 3821 (Jan. 18, 2011)</w:t>
              </w:r>
            </w:hyperlink>
            <w:r>
              <w:rPr>
                <w:rFonts w:ascii="Times New Roman" w:eastAsia="Times New Roman" w:hAnsi="Times New Roman"/>
                <w:color w:val="000000"/>
                <w:sz w:val="18"/>
              </w:rPr>
              <w:t xml:space="preserve"> (ordering agencies to select approaches that </w:t>
            </w:r>
            <w:r>
              <w:rPr>
                <w:rFonts w:ascii="Times New Roman" w:eastAsia="Times New Roman" w:hAnsi="Times New Roman"/>
                <w:color w:val="000000"/>
                <w:sz w:val="18"/>
              </w:rPr>
              <w:t>“</w:t>
            </w:r>
            <w:r>
              <w:rPr>
                <w:rFonts w:ascii="Times New Roman" w:eastAsia="Times New Roman" w:hAnsi="Times New Roman"/>
                <w:color w:val="000000"/>
                <w:sz w:val="18"/>
              </w:rPr>
              <w:t>maximize net benefits</w:t>
            </w:r>
            <w:r>
              <w:rPr>
                <w:rFonts w:ascii="Times New Roman" w:eastAsia="Times New Roman" w:hAnsi="Times New Roman"/>
                <w:color w:val="000000"/>
                <w:sz w:val="18"/>
              </w:rPr>
              <w:t>”</w:t>
            </w:r>
            <w:r>
              <w:rPr>
                <w:rFonts w:ascii="Times New Roman" w:eastAsia="Times New Roman" w:hAnsi="Times New Roman"/>
                <w:color w:val="000000"/>
                <w:sz w:val="18"/>
              </w:rPr>
              <w:t xml:space="preserve">); </w:t>
            </w:r>
            <w:hyperlink r:id="rId191" w:history="1">
              <w:r>
                <w:rPr>
                  <w:rFonts w:ascii="Times New Roman" w:eastAsia="Times New Roman" w:hAnsi="Times New Roman"/>
                  <w:color w:val="0000FF"/>
                  <w:sz w:val="18"/>
                </w:rPr>
                <w:t>Exec. Order No. 12,866, 58 Fed. Reg. 51,735 (Sept. 30, 1993)</w:t>
              </w:r>
            </w:hyperlink>
            <w:r>
              <w:rPr>
                <w:rFonts w:ascii="Times New Roman" w:eastAsia="Times New Roman" w:hAnsi="Times New Roman"/>
                <w:color w:val="000000"/>
                <w:sz w:val="18"/>
              </w:rPr>
              <w:t xml:space="preserve"> (same).</w:t>
            </w:r>
          </w:p>
          <w:p w:rsidR="00000000" w:rsidRDefault="003E6732">
            <w:pPr>
              <w:autoSpaceDE w:val="0"/>
              <w:autoSpaceDN w:val="0"/>
              <w:adjustRightInd w:val="0"/>
              <w:jc w:val="both"/>
              <w:rPr>
                <w:rFonts w:ascii="Times New Roman" w:hAnsi="Times New Roman"/>
                <w:color w:val="000000"/>
                <w:sz w:val="18"/>
              </w:rPr>
            </w:pPr>
          </w:p>
        </w:tc>
      </w:tr>
      <w:bookmarkStart w:id="543" w:name="co_footnote_F116430900983_1"/>
      <w:bookmarkEnd w:id="543"/>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"#co_footnoteReference_F116430900983_ID0EB"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116</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hyperlink r:id="rId192" w:history="1">
              <w:r>
                <w:rPr>
                  <w:rFonts w:ascii="Times New Roman" w:eastAsia="Times New Roman" w:hAnsi="Times New Roman"/>
                  <w:color w:val="0000FF"/>
                  <w:sz w:val="18"/>
                </w:rPr>
                <w:t>Va. State Bd. of Pharmacy v. Va. Citizens Consumer Council, Inc., 425 U.S. 748, 765 (2013)</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544" w:name="co_footnote_F117430900983_1"/>
      <w:bookmarkEnd w:id="544"/>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"#co_footnoteReference_F117430900983_ID0EZ"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117</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hyperlink r:id="rId193" w:history="1">
              <w:r>
                <w:rPr>
                  <w:rFonts w:ascii="Times New Roman" w:eastAsia="Times New Roman" w:hAnsi="Times New Roman"/>
                  <w:i/>
                  <w:color w:val="0000FF"/>
                  <w:sz w:val="18"/>
                </w:rPr>
                <w:t>Am. Meat Inst.</w:t>
              </w:r>
              <w:r>
                <w:rPr>
                  <w:rFonts w:ascii="Times New Roman" w:eastAsia="Times New Roman" w:hAnsi="Times New Roman"/>
                  <w:color w:val="0000FF"/>
                  <w:sz w:val="18"/>
                </w:rPr>
                <w:t>, 760 F.3d at 31-32</w:t>
              </w:r>
            </w:hyperlink>
            <w:r>
              <w:rPr>
                <w:rFonts w:ascii="Times New Roman" w:eastAsia="Times New Roman" w:hAnsi="Times New Roman"/>
                <w:color w:val="000000"/>
                <w:sz w:val="18"/>
              </w:rPr>
              <w:t xml:space="preserve"> (citation omitted).</w:t>
            </w:r>
          </w:p>
          <w:p w:rsidR="00000000" w:rsidRDefault="003E6732">
            <w:pPr>
              <w:autoSpaceDE w:val="0"/>
              <w:autoSpaceDN w:val="0"/>
              <w:adjustRightInd w:val="0"/>
              <w:jc w:val="both"/>
              <w:rPr>
                <w:rFonts w:ascii="Times New Roman" w:hAnsi="Times New Roman"/>
                <w:color w:val="000000"/>
                <w:sz w:val="18"/>
              </w:rPr>
            </w:pPr>
          </w:p>
        </w:tc>
      </w:tr>
      <w:bookmarkStart w:id="545" w:name="co_footnote_F118430900983_1"/>
      <w:bookmarkEnd w:id="545"/>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"#co_footnoteReference_F118430900983_ID0E5"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118</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hyperlink r:id="rId194" w:history="1">
              <w:r>
                <w:rPr>
                  <w:rFonts w:ascii="Times New Roman" w:eastAsia="Times New Roman" w:hAnsi="Times New Roman"/>
                  <w:color w:val="0000FF"/>
                  <w:sz w:val="18"/>
                </w:rPr>
                <w:t>375 U.S. 399 (1964)</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546" w:name="co_footnote_F119430900983_1"/>
      <w:bookmarkEnd w:id="546"/>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"#co_footnoteReference_F119430900983_ID0EU"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119</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hyperlink r:id="rId195" w:history="1">
              <w:r>
                <w:rPr>
                  <w:rFonts w:ascii="Times New Roman" w:eastAsia="Times New Roman" w:hAnsi="Times New Roman"/>
                  <w:i/>
                  <w:color w:val="0000FF"/>
                  <w:sz w:val="18"/>
                </w:rPr>
                <w:t>Id.</w:t>
              </w:r>
              <w:r>
                <w:rPr>
                  <w:rFonts w:ascii="Times New Roman" w:eastAsia="Times New Roman" w:hAnsi="Times New Roman"/>
                  <w:color w:val="0000FF"/>
                  <w:sz w:val="18"/>
                </w:rPr>
                <w:t xml:space="preserve"> at 402</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547" w:name="co_footnote_F120430900983_1"/>
      <w:bookmarkEnd w:id="547"/>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HYPERLINK "#co_footnoteReference_F120</w:instrText>
            </w:r>
            <w:r>
              <w:rPr>
                <w:rFonts w:ascii="Times New Roman" w:eastAsia="Times New Roman" w:hAnsi="Times New Roman"/>
                <w:color w:val="000000"/>
                <w:sz w:val="20"/>
              </w:rPr>
              <w:instrText xml:space="preserve">430900983_ID0EC"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120</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i/>
                <w:color w:val="000000"/>
                <w:sz w:val="18"/>
              </w:rPr>
            </w:pPr>
            <w:r>
              <w:rPr>
                <w:rFonts w:ascii="Times New Roman" w:eastAsia="Times New Roman" w:hAnsi="Times New Roman"/>
                <w:i/>
                <w:color w:val="000000"/>
                <w:sz w:val="18"/>
              </w:rPr>
              <w:t>Id.</w:t>
            </w:r>
          </w:p>
          <w:p w:rsidR="00000000" w:rsidRDefault="003E6732">
            <w:pPr>
              <w:autoSpaceDE w:val="0"/>
              <w:autoSpaceDN w:val="0"/>
              <w:adjustRightInd w:val="0"/>
              <w:jc w:val="both"/>
              <w:rPr>
                <w:rFonts w:ascii="Times New Roman" w:hAnsi="Times New Roman"/>
                <w:i/>
                <w:color w:val="000000"/>
                <w:sz w:val="18"/>
              </w:rPr>
            </w:pPr>
          </w:p>
        </w:tc>
      </w:tr>
      <w:bookmarkStart w:id="548" w:name="co_footnote_F121430900983_1"/>
      <w:bookmarkEnd w:id="548"/>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"#co_footnoteReference_F121430900983_ID0EB"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121</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hyperlink r:id="rId196" w:history="1">
              <w:r>
                <w:rPr>
                  <w:rFonts w:ascii="Times New Roman" w:eastAsia="Times New Roman" w:hAnsi="Times New Roman"/>
                  <w:i/>
                  <w:color w:val="0000FF"/>
                  <w:sz w:val="18"/>
                </w:rPr>
                <w:t>Am. Meat Inst.</w:t>
              </w:r>
              <w:r>
                <w:rPr>
                  <w:rFonts w:ascii="Times New Roman" w:eastAsia="Times New Roman" w:hAnsi="Times New Roman"/>
                  <w:color w:val="0000FF"/>
                  <w:sz w:val="18"/>
                </w:rPr>
                <w:t>, 760 F.3d at 31</w:t>
              </w:r>
            </w:hyperlink>
            <w:r>
              <w:rPr>
                <w:rFonts w:ascii="Times New Roman" w:eastAsia="Times New Roman" w:hAnsi="Times New Roman"/>
                <w:color w:val="000000"/>
                <w:sz w:val="18"/>
              </w:rPr>
              <w:t xml:space="preserve"> (Kavanaugh, J., concurring).</w:t>
            </w:r>
          </w:p>
          <w:p w:rsidR="00000000" w:rsidRDefault="003E6732">
            <w:pPr>
              <w:autoSpaceDE w:val="0"/>
              <w:autoSpaceDN w:val="0"/>
              <w:adjustRightInd w:val="0"/>
              <w:jc w:val="both"/>
              <w:rPr>
                <w:rFonts w:ascii="Times New Roman" w:hAnsi="Times New Roman"/>
                <w:color w:val="000000"/>
                <w:sz w:val="18"/>
              </w:rPr>
            </w:pPr>
          </w:p>
        </w:tc>
      </w:tr>
      <w:bookmarkStart w:id="549" w:name="co_footnote_F122430900983_1"/>
      <w:bookmarkEnd w:id="549"/>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"#co_footnoteReference_F122430900983_ID0EX"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122</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hyperlink r:id="rId197" w:history="1">
              <w:r>
                <w:rPr>
                  <w:rFonts w:ascii="Times New Roman" w:eastAsia="Times New Roman" w:hAnsi="Times New Roman"/>
                  <w:i/>
                  <w:color w:val="0000FF"/>
                  <w:sz w:val="18"/>
                </w:rPr>
                <w:t>Id.</w:t>
              </w:r>
              <w:r>
                <w:rPr>
                  <w:rFonts w:ascii="Times New Roman" w:eastAsia="Times New Roman" w:hAnsi="Times New Roman"/>
                  <w:color w:val="0000FF"/>
                  <w:sz w:val="18"/>
                </w:rPr>
                <w:t xml:space="preserve"> at 31-32</w:t>
              </w:r>
            </w:hyperlink>
            <w:r>
              <w:rPr>
                <w:rFonts w:ascii="Times New Roman" w:eastAsia="Times New Roman" w:hAnsi="Times New Roman"/>
                <w:color w:val="000000"/>
                <w:sz w:val="18"/>
              </w:rPr>
              <w:t xml:space="preserve"> (quoting </w:t>
            </w:r>
            <w:hyperlink r:id="rId198" w:history="1">
              <w:r>
                <w:rPr>
                  <w:rFonts w:ascii="Times New Roman" w:eastAsia="Times New Roman" w:hAnsi="Times New Roman"/>
                  <w:color w:val="0000FF"/>
                  <w:sz w:val="18"/>
                </w:rPr>
                <w:t>Int’l Dairy Foods Ass’n v. Amestoy, 92 F.3d 67, 74 (2d Cir. 1996)</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550" w:name="co_footnote_F123430900983_1"/>
      <w:bookmarkEnd w:id="550"/>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"#co_footnoteReference_F123430900983_ID0EO"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123</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hyperlink r:id="rId199" w:history="1">
              <w:r>
                <w:rPr>
                  <w:rFonts w:ascii="Times New Roman" w:eastAsia="Times New Roman" w:hAnsi="Times New Roman"/>
                  <w:i/>
                  <w:color w:val="0000FF"/>
                  <w:sz w:val="18"/>
                </w:rPr>
                <w:t>Amestoy</w:t>
              </w:r>
              <w:r>
                <w:rPr>
                  <w:rFonts w:ascii="Times New Roman" w:eastAsia="Times New Roman" w:hAnsi="Times New Roman"/>
                  <w:color w:val="0000FF"/>
                  <w:sz w:val="18"/>
                </w:rPr>
                <w:t>, 92 F.3d at 69</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551" w:name="co_footnote_F124430900983_1"/>
      <w:bookmarkEnd w:id="551"/>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"#co_footnoteReference_F124430900983_ID0ET"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124</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i/>
                <w:color w:val="000000"/>
                <w:sz w:val="18"/>
              </w:rPr>
              <w:t xml:space="preserve">See </w:t>
            </w:r>
            <w:hyperlink r:id="rId200" w:history="1">
              <w:r>
                <w:rPr>
                  <w:rFonts w:ascii="Times New Roman" w:eastAsia="Times New Roman" w:hAnsi="Times New Roman"/>
                  <w:i/>
                  <w:color w:val="0000FF"/>
                  <w:sz w:val="18"/>
                </w:rPr>
                <w:t>id.</w:t>
              </w:r>
              <w:r>
                <w:rPr>
                  <w:rFonts w:ascii="Times New Roman" w:eastAsia="Times New Roman" w:hAnsi="Times New Roman"/>
                  <w:color w:val="0000FF"/>
                  <w:sz w:val="18"/>
                </w:rPr>
                <w:t xml:space="preserve"> at 73</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Vermont</w:t>
            </w:r>
            <w:r>
              <w:rPr>
                <w:rFonts w:ascii="Times New Roman" w:eastAsia="Times New Roman" w:hAnsi="Times New Roman"/>
                <w:color w:val="000000"/>
                <w:sz w:val="18"/>
              </w:rPr>
              <w:t>’</w:t>
            </w:r>
            <w:r>
              <w:rPr>
                <w:rFonts w:ascii="Times New Roman" w:eastAsia="Times New Roman" w:hAnsi="Times New Roman"/>
                <w:color w:val="000000"/>
                <w:sz w:val="18"/>
              </w:rPr>
              <w:t xml:space="preserve">s failure to defend its constitutional intrusion on the ground that it negatively impacts public health is easily understood. After exhaustive studies, the FDA has </w:t>
            </w:r>
            <w:r>
              <w:rPr>
                <w:rFonts w:ascii="Times New Roman" w:eastAsia="Times New Roman" w:hAnsi="Times New Roman"/>
                <w:color w:val="000000"/>
                <w:sz w:val="18"/>
              </w:rPr>
              <w:t>“</w:t>
            </w:r>
            <w:r>
              <w:rPr>
                <w:rFonts w:ascii="Times New Roman" w:eastAsia="Times New Roman" w:hAnsi="Times New Roman"/>
                <w:color w:val="000000"/>
                <w:sz w:val="18"/>
              </w:rPr>
              <w:t>concluded that rBST has no appreciable effect on the composition of milk produced by treate</w:t>
            </w:r>
            <w:r>
              <w:rPr>
                <w:rFonts w:ascii="Times New Roman" w:eastAsia="Times New Roman" w:hAnsi="Times New Roman"/>
                <w:color w:val="000000"/>
                <w:sz w:val="18"/>
              </w:rPr>
              <w:t>d cows, and that there are no human safety or health concerns associated with food products derived from cows treated with rBST.</w:t>
            </w:r>
            <w:r>
              <w:rPr>
                <w:rFonts w:ascii="Times New Roman" w:eastAsia="Times New Roman" w:hAnsi="Times New Roman"/>
                <w:color w:val="000000"/>
                <w:sz w:val="18"/>
              </w:rPr>
              <w:t>”</w:t>
            </w:r>
            <w:r>
              <w:rPr>
                <w:rFonts w:ascii="Times New Roman" w:eastAsia="Times New Roman" w:hAnsi="Times New Roman"/>
                <w:color w:val="000000"/>
                <w:sz w:val="18"/>
              </w:rPr>
              <w:t xml:space="preserve"> Because bovine somatotropin (</w:t>
            </w:r>
            <w:r>
              <w:rPr>
                <w:rFonts w:ascii="Times New Roman" w:eastAsia="Times New Roman" w:hAnsi="Times New Roman"/>
                <w:color w:val="000000"/>
                <w:sz w:val="18"/>
              </w:rPr>
              <w:t>‘</w:t>
            </w:r>
            <w:r>
              <w:rPr>
                <w:rFonts w:ascii="Times New Roman" w:eastAsia="Times New Roman" w:hAnsi="Times New Roman"/>
                <w:color w:val="000000"/>
                <w:sz w:val="18"/>
              </w:rPr>
              <w:t>BST</w:t>
            </w:r>
            <w:r>
              <w:rPr>
                <w:rFonts w:ascii="Times New Roman" w:eastAsia="Times New Roman" w:hAnsi="Times New Roman"/>
                <w:color w:val="000000"/>
                <w:sz w:val="18"/>
              </w:rPr>
              <w:t>’</w:t>
            </w:r>
            <w:r>
              <w:rPr>
                <w:rFonts w:ascii="Times New Roman" w:eastAsia="Times New Roman" w:hAnsi="Times New Roman"/>
                <w:color w:val="000000"/>
                <w:sz w:val="18"/>
              </w:rPr>
              <w:t>) appears naturally in cows, and because there are no BST receptors in a cow</w:t>
            </w:r>
            <w:r>
              <w:rPr>
                <w:rFonts w:ascii="Times New Roman" w:eastAsia="Times New Roman" w:hAnsi="Times New Roman"/>
                <w:color w:val="000000"/>
                <w:sz w:val="18"/>
              </w:rPr>
              <w:t>’</w:t>
            </w:r>
            <w:r>
              <w:rPr>
                <w:rFonts w:ascii="Times New Roman" w:eastAsia="Times New Roman" w:hAnsi="Times New Roman"/>
                <w:color w:val="000000"/>
                <w:sz w:val="18"/>
              </w:rPr>
              <w:t>s mammary gland</w:t>
            </w:r>
            <w:r>
              <w:rPr>
                <w:rFonts w:ascii="Times New Roman" w:eastAsia="Times New Roman" w:hAnsi="Times New Roman"/>
                <w:color w:val="000000"/>
                <w:sz w:val="18"/>
              </w:rPr>
              <w:t>s, only trace amounts of BST can be detected in milk, whether or not the cows received the supplement. Moreover, it is undisputed that neither consumers nor scientists can distinguish rBST-derived milk from milk produced by an untreated cow. Indeed, the al</w:t>
            </w:r>
            <w:r>
              <w:rPr>
                <w:rFonts w:ascii="Times New Roman" w:eastAsia="Times New Roman" w:hAnsi="Times New Roman"/>
                <w:color w:val="000000"/>
                <w:sz w:val="18"/>
              </w:rPr>
              <w:t xml:space="preserve">ready extensive record in this case contains no scientific evidence from which an objective observer could conclude that rBST has any impact at all on dairy products. It is thus plain that Vermont could not justify the statute on the basis of </w:t>
            </w:r>
            <w:r>
              <w:rPr>
                <w:rFonts w:ascii="Times New Roman" w:eastAsia="Times New Roman" w:hAnsi="Times New Roman"/>
                <w:color w:val="000000"/>
                <w:sz w:val="18"/>
              </w:rPr>
              <w:t>“</w:t>
            </w:r>
            <w:r>
              <w:rPr>
                <w:rFonts w:ascii="Times New Roman" w:eastAsia="Times New Roman" w:hAnsi="Times New Roman"/>
                <w:color w:val="000000"/>
                <w:sz w:val="18"/>
              </w:rPr>
              <w:t>real</w:t>
            </w:r>
            <w:r>
              <w:rPr>
                <w:rFonts w:ascii="Times New Roman" w:eastAsia="Times New Roman" w:hAnsi="Times New Roman"/>
                <w:color w:val="000000"/>
                <w:sz w:val="18"/>
              </w:rPr>
              <w:t>”</w:t>
            </w:r>
            <w:r>
              <w:rPr>
                <w:rFonts w:ascii="Times New Roman" w:eastAsia="Times New Roman" w:hAnsi="Times New Roman"/>
                <w:color w:val="000000"/>
                <w:sz w:val="18"/>
              </w:rPr>
              <w:t xml:space="preserve"> harms.</w:t>
            </w:r>
          </w:p>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i/>
                <w:color w:val="000000"/>
                <w:sz w:val="18"/>
              </w:rPr>
              <w:t>Id. (</w:t>
            </w:r>
            <w:r>
              <w:rPr>
                <w:rFonts w:ascii="Times New Roman" w:eastAsia="Times New Roman" w:hAnsi="Times New Roman"/>
                <w:color w:val="000000"/>
                <w:sz w:val="18"/>
              </w:rPr>
              <w:t>citations omitted).</w:t>
            </w:r>
          </w:p>
          <w:p w:rsidR="00000000" w:rsidRDefault="003E6732">
            <w:pPr>
              <w:autoSpaceDE w:val="0"/>
              <w:autoSpaceDN w:val="0"/>
              <w:adjustRightInd w:val="0"/>
              <w:jc w:val="both"/>
              <w:rPr>
                <w:rFonts w:ascii="Times New Roman" w:hAnsi="Times New Roman"/>
                <w:color w:val="000000"/>
                <w:sz w:val="18"/>
              </w:rPr>
            </w:pPr>
          </w:p>
        </w:tc>
      </w:tr>
      <w:bookmarkStart w:id="552" w:name="co_footnote_F125430900983_1"/>
      <w:bookmarkEnd w:id="552"/>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"#co_footnoteReference_F125430900983_ID0EG"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125</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i/>
                <w:color w:val="000000"/>
                <w:sz w:val="18"/>
              </w:rPr>
              <w:t>Id.</w:t>
            </w:r>
            <w:r>
              <w:rPr>
                <w:rFonts w:ascii="Times New Roman" w:eastAsia="Times New Roman" w:hAnsi="Times New Roman"/>
                <w:color w:val="000000"/>
                <w:sz w:val="18"/>
              </w:rPr>
              <w:t xml:space="preserve"> at 75 (Leval, J., dissenting). Reasons for this aversion to rBST treated cow-milk included:</w:t>
            </w:r>
          </w:p>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(1) They conside</w:t>
            </w:r>
            <w:r>
              <w:rPr>
                <w:rFonts w:ascii="Times New Roman" w:eastAsia="Times New Roman" w:hAnsi="Times New Roman"/>
                <w:color w:val="000000"/>
                <w:sz w:val="18"/>
              </w:rPr>
              <w:t>r the use of a genetically-engineered hormone in the production unnatural; (2) they believe that use of the hormone will result in increased milk production and lower milk prices, thereby hurting small dairy farmers; (3) they believe that the use of rBST i</w:t>
            </w:r>
            <w:r>
              <w:rPr>
                <w:rFonts w:ascii="Times New Roman" w:eastAsia="Times New Roman" w:hAnsi="Times New Roman"/>
                <w:color w:val="000000"/>
                <w:sz w:val="18"/>
              </w:rPr>
              <w:t>s harmful to cows and potentially harmful to humans; and, (4) they feel that there is a lack of knowledge regarding the long-term effects of rBST.</w:t>
            </w:r>
          </w:p>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i/>
                <w:color w:val="000000"/>
                <w:sz w:val="18"/>
              </w:rPr>
              <w:t>Id.</w:t>
            </w:r>
            <w:r>
              <w:rPr>
                <w:rFonts w:ascii="Times New Roman" w:eastAsia="Times New Roman" w:hAnsi="Times New Roman"/>
                <w:color w:val="000000"/>
                <w:sz w:val="18"/>
              </w:rPr>
              <w:t xml:space="preserve"> at 75-76.</w:t>
            </w:r>
          </w:p>
          <w:p w:rsidR="00000000" w:rsidRDefault="003E6732">
            <w:pPr>
              <w:autoSpaceDE w:val="0"/>
              <w:autoSpaceDN w:val="0"/>
              <w:adjustRightInd w:val="0"/>
              <w:jc w:val="both"/>
              <w:rPr>
                <w:rFonts w:ascii="Times New Roman" w:hAnsi="Times New Roman"/>
                <w:color w:val="000000"/>
                <w:sz w:val="18"/>
              </w:rPr>
            </w:pPr>
          </w:p>
        </w:tc>
      </w:tr>
      <w:bookmarkStart w:id="553" w:name="co_footnote_F126430900983_1"/>
      <w:bookmarkEnd w:id="553"/>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HYPERLINK "#co_footnoteReference_F12643</w:instrText>
            </w:r>
            <w:r>
              <w:rPr>
                <w:rFonts w:ascii="Times New Roman" w:eastAsia="Times New Roman" w:hAnsi="Times New Roman"/>
                <w:color w:val="000000"/>
                <w:sz w:val="20"/>
              </w:rPr>
              <w:instrText xml:space="preserve">0900983_ID0EH"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126</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i/>
                <w:color w:val="000000"/>
                <w:sz w:val="18"/>
              </w:rPr>
              <w:t>Id.</w:t>
            </w:r>
            <w:r>
              <w:rPr>
                <w:rFonts w:ascii="Times New Roman" w:eastAsia="Times New Roman" w:hAnsi="Times New Roman"/>
                <w:color w:val="000000"/>
                <w:sz w:val="18"/>
              </w:rPr>
              <w:t xml:space="preserve"> at 74. Vermont now seems to be going down the same road with a proposed law that requires labeling for food products containing genetically modified products. </w:t>
            </w:r>
            <w:r>
              <w:rPr>
                <w:rFonts w:ascii="Times New Roman" w:eastAsia="Times New Roman" w:hAnsi="Times New Roman"/>
                <w:i/>
                <w:color w:val="000000"/>
                <w:sz w:val="18"/>
              </w:rPr>
              <w:t>See</w:t>
            </w:r>
            <w:r>
              <w:rPr>
                <w:rFonts w:ascii="Times New Roman" w:eastAsia="Times New Roman" w:hAnsi="Times New Roman"/>
                <w:color w:val="000000"/>
                <w:sz w:val="18"/>
              </w:rPr>
              <w:t xml:space="preserve"> VERMONT RIGHT TO KNOW GMOS, http:// www.vtrighttoknowgmos.org/ (la</w:t>
            </w:r>
            <w:r>
              <w:rPr>
                <w:rFonts w:ascii="Times New Roman" w:eastAsia="Times New Roman" w:hAnsi="Times New Roman"/>
                <w:color w:val="000000"/>
                <w:sz w:val="18"/>
              </w:rPr>
              <w:t>st visited Apr. 2, 2015).</w:t>
            </w:r>
          </w:p>
          <w:p w:rsidR="00000000" w:rsidRDefault="003E6732">
            <w:pPr>
              <w:autoSpaceDE w:val="0"/>
              <w:autoSpaceDN w:val="0"/>
              <w:adjustRightInd w:val="0"/>
              <w:jc w:val="both"/>
              <w:rPr>
                <w:rFonts w:ascii="Times New Roman" w:hAnsi="Times New Roman"/>
                <w:color w:val="000000"/>
                <w:sz w:val="18"/>
              </w:rPr>
            </w:pPr>
          </w:p>
        </w:tc>
      </w:tr>
      <w:bookmarkStart w:id="554" w:name="co_footnote_F127430900983_1"/>
      <w:bookmarkEnd w:id="554"/>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"#co_footnoteReference_F127430900983_ID0EB"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127</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This same concern is apparent in the original panel opinion of </w:t>
            </w:r>
            <w:r>
              <w:rPr>
                <w:rFonts w:ascii="Times New Roman" w:eastAsia="Times New Roman" w:hAnsi="Times New Roman"/>
                <w:i/>
                <w:color w:val="000000"/>
                <w:sz w:val="18"/>
              </w:rPr>
              <w:t>NAM</w:t>
            </w:r>
            <w:r>
              <w:rPr>
                <w:rFonts w:ascii="Times New Roman" w:eastAsia="Times New Roman" w:hAnsi="Times New Roman"/>
                <w:color w:val="000000"/>
                <w:sz w:val="18"/>
              </w:rPr>
              <w:t>, which set forth its own small parade of horr</w:t>
            </w:r>
            <w:r>
              <w:rPr>
                <w:rFonts w:ascii="Times New Roman" w:eastAsia="Times New Roman" w:hAnsi="Times New Roman"/>
                <w:color w:val="000000"/>
                <w:sz w:val="18"/>
              </w:rPr>
              <w:t xml:space="preserve">ibles, proclaiming in dicta that it would be </w:t>
            </w:r>
            <w:r>
              <w:rPr>
                <w:rFonts w:ascii="Times New Roman" w:eastAsia="Times New Roman" w:hAnsi="Times New Roman"/>
                <w:color w:val="000000"/>
                <w:sz w:val="18"/>
              </w:rPr>
              <w:t>“</w:t>
            </w:r>
            <w:r>
              <w:rPr>
                <w:rFonts w:ascii="Times New Roman" w:eastAsia="Times New Roman" w:hAnsi="Times New Roman"/>
                <w:color w:val="000000"/>
                <w:sz w:val="18"/>
              </w:rPr>
              <w:t>obviously repugnant to the First Amendment</w:t>
            </w:r>
            <w:r>
              <w:rPr>
                <w:rFonts w:ascii="Times New Roman" w:eastAsia="Times New Roman" w:hAnsi="Times New Roman"/>
                <w:color w:val="000000"/>
                <w:sz w:val="18"/>
              </w:rPr>
              <w:t>”</w:t>
            </w:r>
            <w:r>
              <w:rPr>
                <w:rFonts w:ascii="Times New Roman" w:eastAsia="Times New Roman" w:hAnsi="Times New Roman"/>
                <w:color w:val="000000"/>
                <w:sz w:val="18"/>
              </w:rPr>
              <w:t xml:space="preserve"> for the SEC to require the mandated disclosure of </w:t>
            </w:r>
            <w:r>
              <w:rPr>
                <w:rFonts w:ascii="Times New Roman" w:eastAsia="Times New Roman" w:hAnsi="Times New Roman"/>
                <w:color w:val="000000"/>
                <w:sz w:val="18"/>
              </w:rPr>
              <w:t>“</w:t>
            </w:r>
            <w:r>
              <w:rPr>
                <w:rFonts w:ascii="Times New Roman" w:eastAsia="Times New Roman" w:hAnsi="Times New Roman"/>
                <w:color w:val="000000"/>
                <w:sz w:val="18"/>
              </w:rPr>
              <w:t>the labor conditions of... factories abroad....</w:t>
            </w:r>
            <w:r>
              <w:rPr>
                <w:rFonts w:ascii="Times New Roman" w:eastAsia="Times New Roman" w:hAnsi="Times New Roman"/>
                <w:color w:val="000000"/>
                <w:sz w:val="18"/>
              </w:rPr>
              <w:t>”</w:t>
            </w:r>
            <w:r>
              <w:rPr>
                <w:rFonts w:ascii="Times New Roman" w:eastAsia="Times New Roman" w:hAnsi="Times New Roman"/>
                <w:color w:val="000000"/>
                <w:sz w:val="18"/>
              </w:rPr>
              <w:t xml:space="preserve"> </w:t>
            </w:r>
            <w:hyperlink r:id="rId201" w:history="1">
              <w:r>
                <w:rPr>
                  <w:rFonts w:ascii="Times New Roman" w:eastAsia="Times New Roman" w:hAnsi="Times New Roman"/>
                  <w:color w:val="0000FF"/>
                  <w:sz w:val="18"/>
                </w:rPr>
                <w:t xml:space="preserve">Nat’l Ass’n of Mfrs. v. </w:t>
              </w:r>
              <w:r>
                <w:rPr>
                  <w:rFonts w:ascii="Times New Roman" w:eastAsia="Times New Roman" w:hAnsi="Times New Roman"/>
                  <w:color w:val="0000FF"/>
                  <w:sz w:val="18"/>
                </w:rPr>
                <w:t>SEC, 748 F.3d 359, 372 (D.C. Cir. 2014)</w:t>
              </w:r>
            </w:hyperlink>
            <w:r>
              <w:rPr>
                <w:rFonts w:ascii="Times New Roman" w:eastAsia="Times New Roman" w:hAnsi="Times New Roman"/>
                <w:color w:val="000000"/>
                <w:sz w:val="18"/>
              </w:rPr>
              <w:t>. It is baffling why the panel might have thought it unconstitutional for the SEC to require detailed reports on foreign labor conditions, but constitutional for it to require detailed reports on the use of conflic</w:t>
            </w:r>
            <w:r>
              <w:rPr>
                <w:rFonts w:ascii="Times New Roman" w:eastAsia="Times New Roman" w:hAnsi="Times New Roman"/>
                <w:color w:val="000000"/>
                <w:sz w:val="18"/>
              </w:rPr>
              <w:t>t minerals.</w:t>
            </w:r>
          </w:p>
          <w:p w:rsidR="00000000" w:rsidRDefault="003E6732">
            <w:pPr>
              <w:autoSpaceDE w:val="0"/>
              <w:autoSpaceDN w:val="0"/>
              <w:adjustRightInd w:val="0"/>
              <w:jc w:val="both"/>
              <w:rPr>
                <w:rFonts w:ascii="Times New Roman" w:hAnsi="Times New Roman"/>
                <w:color w:val="000000"/>
                <w:sz w:val="18"/>
              </w:rPr>
            </w:pPr>
          </w:p>
        </w:tc>
      </w:tr>
      <w:bookmarkStart w:id="555" w:name="co_footnote_F128430900983_1"/>
      <w:bookmarkEnd w:id="555"/>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"#co_footnoteReference_F128430900983_ID0EZ"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128</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There is a respectable argument that mandating the distribution of information to facilitate a taste for discrimination may not promote efficiency. </w:t>
            </w:r>
            <w:r>
              <w:rPr>
                <w:rFonts w:ascii="Times New Roman" w:eastAsia="Times New Roman" w:hAnsi="Times New Roman"/>
                <w:i/>
                <w:color w:val="000000"/>
                <w:sz w:val="18"/>
              </w:rPr>
              <w:t>See, e.g.</w:t>
            </w:r>
            <w:r>
              <w:rPr>
                <w:rFonts w:ascii="Times New Roman" w:eastAsia="Times New Roman" w:hAnsi="Times New Roman"/>
                <w:color w:val="000000"/>
                <w:sz w:val="18"/>
              </w:rPr>
              <w:t xml:space="preserve">, John J. Donohue III, </w:t>
            </w:r>
            <w:hyperlink r:id="rId202" w:history="1">
              <w:r>
                <w:rPr>
                  <w:rFonts w:ascii="Times New Roman" w:eastAsia="Times New Roman" w:hAnsi="Times New Roman"/>
                  <w:i/>
                  <w:color w:val="0000FF"/>
                  <w:sz w:val="18"/>
                </w:rPr>
                <w:t>Is Title VII Efficient?</w:t>
              </w:r>
              <w:r>
                <w:rPr>
                  <w:rFonts w:ascii="Times New Roman" w:eastAsia="Times New Roman" w:hAnsi="Times New Roman"/>
                  <w:color w:val="0000FF"/>
                  <w:sz w:val="18"/>
                </w:rPr>
                <w:t>, 134 U. PA. L. REV. 1411 (1986)</w:t>
              </w:r>
            </w:hyperlink>
            <w:r>
              <w:rPr>
                <w:rFonts w:ascii="Times New Roman" w:eastAsia="Times New Roman" w:hAnsi="Times New Roman"/>
                <w:color w:val="000000"/>
                <w:sz w:val="18"/>
              </w:rPr>
              <w:t xml:space="preserve">; Stewart Schwab, </w:t>
            </w:r>
            <w:r>
              <w:rPr>
                <w:rFonts w:ascii="Times New Roman" w:eastAsia="Times New Roman" w:hAnsi="Times New Roman"/>
                <w:i/>
                <w:color w:val="000000"/>
                <w:sz w:val="18"/>
              </w:rPr>
              <w:t>Is Statistical Discrimination Inefficient?</w:t>
            </w:r>
            <w:r>
              <w:rPr>
                <w:rFonts w:ascii="Times New Roman" w:eastAsia="Times New Roman" w:hAnsi="Times New Roman"/>
                <w:color w:val="000000"/>
                <w:sz w:val="18"/>
              </w:rPr>
              <w:t>, 76 AM. ECON. REV. 228 (1986).</w:t>
            </w:r>
          </w:p>
          <w:p w:rsidR="00000000" w:rsidRDefault="003E6732">
            <w:pPr>
              <w:autoSpaceDE w:val="0"/>
              <w:autoSpaceDN w:val="0"/>
              <w:adjustRightInd w:val="0"/>
              <w:jc w:val="both"/>
              <w:rPr>
                <w:rFonts w:ascii="Times New Roman" w:hAnsi="Times New Roman"/>
                <w:color w:val="000000"/>
                <w:sz w:val="18"/>
              </w:rPr>
            </w:pPr>
          </w:p>
        </w:tc>
      </w:tr>
      <w:bookmarkStart w:id="556" w:name="co_footnote_F129430900983_1"/>
      <w:bookmarkEnd w:id="556"/>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"#co_footnoteReference_F129430900983_ID0EN"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129</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hyperlink r:id="rId203" w:history="1">
              <w:r>
                <w:rPr>
                  <w:rFonts w:ascii="Times New Roman" w:eastAsia="Times New Roman" w:hAnsi="Times New Roman"/>
                  <w:i/>
                  <w:color w:val="0000FF"/>
                  <w:sz w:val="18"/>
                </w:rPr>
                <w:t>Amesto</w:t>
              </w:r>
              <w:r>
                <w:rPr>
                  <w:rFonts w:ascii="Times New Roman" w:eastAsia="Times New Roman" w:hAnsi="Times New Roman"/>
                  <w:i/>
                  <w:color w:val="0000FF"/>
                  <w:sz w:val="18"/>
                </w:rPr>
                <w:t>y</w:t>
              </w:r>
              <w:r>
                <w:rPr>
                  <w:rFonts w:ascii="Times New Roman" w:eastAsia="Times New Roman" w:hAnsi="Times New Roman"/>
                  <w:color w:val="0000FF"/>
                  <w:sz w:val="18"/>
                </w:rPr>
                <w:t>, 92 F.3d at 76-77</w:t>
              </w:r>
            </w:hyperlink>
            <w:r>
              <w:rPr>
                <w:rFonts w:ascii="Times New Roman" w:eastAsia="Times New Roman" w:hAnsi="Times New Roman"/>
                <w:color w:val="000000"/>
                <w:sz w:val="18"/>
              </w:rPr>
              <w:t xml:space="preserve"> (Leval, J., dissenting) (</w:t>
            </w:r>
            <w:r>
              <w:rPr>
                <w:rFonts w:ascii="Times New Roman" w:eastAsia="Times New Roman" w:hAnsi="Times New Roman"/>
                <w:color w:val="000000"/>
                <w:sz w:val="18"/>
              </w:rPr>
              <w:t>“</w:t>
            </w:r>
            <w:r>
              <w:rPr>
                <w:rFonts w:ascii="Times New Roman" w:eastAsia="Times New Roman" w:hAnsi="Times New Roman"/>
                <w:color w:val="000000"/>
                <w:sz w:val="18"/>
              </w:rPr>
              <w:t>[T]here are many possible reasons why a government agency might fail to find real health risks, including inadequate time and budget for testing, insufficient advancement of scientific techniques, insufficie</w:t>
            </w:r>
            <w:r>
              <w:rPr>
                <w:rFonts w:ascii="Times New Roman" w:eastAsia="Times New Roman" w:hAnsi="Times New Roman"/>
                <w:color w:val="000000"/>
                <w:sz w:val="18"/>
              </w:rPr>
              <w:t>ntly large sampling populations, pressures from industry, and simple human error. To suggest that a government agency</w:t>
            </w:r>
            <w:r>
              <w:rPr>
                <w:rFonts w:ascii="Times New Roman" w:eastAsia="Times New Roman" w:hAnsi="Times New Roman"/>
                <w:color w:val="000000"/>
                <w:sz w:val="18"/>
              </w:rPr>
              <w:t>’</w:t>
            </w:r>
            <w:r>
              <w:rPr>
                <w:rFonts w:ascii="Times New Roman" w:eastAsia="Times New Roman" w:hAnsi="Times New Roman"/>
                <w:color w:val="000000"/>
                <w:sz w:val="18"/>
              </w:rPr>
              <w:t>s failure to find a health risk in a short-term study of a new genetic technology should bar a state from requiring simple disclosure of t</w:t>
            </w:r>
            <w:r>
              <w:rPr>
                <w:rFonts w:ascii="Times New Roman" w:eastAsia="Times New Roman" w:hAnsi="Times New Roman"/>
                <w:color w:val="000000"/>
                <w:sz w:val="18"/>
              </w:rPr>
              <w:t>he use of that technology where its citizens are concerned about such health risks would be unreasonable and dangerous. Although the FDA</w:t>
            </w:r>
            <w:r>
              <w:rPr>
                <w:rFonts w:ascii="Times New Roman" w:eastAsia="Times New Roman" w:hAnsi="Times New Roman"/>
                <w:color w:val="000000"/>
                <w:sz w:val="18"/>
              </w:rPr>
              <w:t>’</w:t>
            </w:r>
            <w:r>
              <w:rPr>
                <w:rFonts w:ascii="Times New Roman" w:eastAsia="Times New Roman" w:hAnsi="Times New Roman"/>
                <w:color w:val="000000"/>
                <w:sz w:val="18"/>
              </w:rPr>
              <w:t>s conclusions may be reassuring, they do not guarantee the safety of rBST.</w:t>
            </w:r>
            <w:r>
              <w:rPr>
                <w:rFonts w:ascii="Times New Roman" w:eastAsia="Times New Roman" w:hAnsi="Times New Roman"/>
                <w:color w:val="000000"/>
                <w:sz w:val="18"/>
              </w:rPr>
              <w:t>”</w:t>
            </w:r>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557" w:name="co_footnote_F130430900983_1"/>
      <w:bookmarkEnd w:id="557"/>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"#co_footnoteReference_F130430900983_ID0E6"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130</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hyperlink r:id="rId204" w:history="1">
              <w:r>
                <w:rPr>
                  <w:rFonts w:ascii="Times New Roman" w:eastAsia="Times New Roman" w:hAnsi="Times New Roman"/>
                  <w:color w:val="0000FF"/>
                  <w:sz w:val="18"/>
                </w:rPr>
                <w:t>Int’l Dairy Foods Ass’n v. Boggs, 622 F.3d 628, 637-39 (6th Cir. 2010)</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558" w:name="co_footnote_F131430900983_1"/>
      <w:bookmarkEnd w:id="558"/>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HYPERL</w:instrText>
            </w:r>
            <w:r>
              <w:rPr>
                <w:rFonts w:ascii="Times New Roman" w:eastAsia="Times New Roman" w:hAnsi="Times New Roman"/>
                <w:color w:val="000000"/>
                <w:sz w:val="20"/>
              </w:rPr>
              <w:instrText xml:space="preserve">INK "#co_footnoteReference_F131430900983_ID0EL"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131</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hyperlink r:id="rId205" w:history="1">
              <w:r>
                <w:rPr>
                  <w:rFonts w:ascii="Times New Roman" w:eastAsia="Times New Roman" w:hAnsi="Times New Roman"/>
                  <w:i/>
                  <w:color w:val="0000FF"/>
                  <w:sz w:val="18"/>
                </w:rPr>
                <w:t>Id.</w:t>
              </w:r>
              <w:r>
                <w:rPr>
                  <w:rFonts w:ascii="Times New Roman" w:eastAsia="Times New Roman" w:hAnsi="Times New Roman"/>
                  <w:color w:val="0000FF"/>
                  <w:sz w:val="18"/>
                </w:rPr>
                <w:t xml:space="preserve"> at 633</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559" w:name="co_footnote_F132430900983_1"/>
      <w:bookmarkEnd w:id="559"/>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"#co_footnoteReference_F132430900983_ID0EY"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132</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hyperlink r:id="rId206" w:history="1">
              <w:r>
                <w:rPr>
                  <w:rFonts w:ascii="Times New Roman" w:eastAsia="Times New Roman" w:hAnsi="Times New Roman"/>
                  <w:i/>
                  <w:color w:val="0000FF"/>
                  <w:sz w:val="18"/>
                </w:rPr>
                <w:t>Id.</w:t>
              </w:r>
              <w:r>
                <w:rPr>
                  <w:rFonts w:ascii="Times New Roman" w:eastAsia="Times New Roman" w:hAnsi="Times New Roman"/>
                  <w:color w:val="0000FF"/>
                  <w:sz w:val="18"/>
                </w:rPr>
                <w:t xml:space="preserve"> at 636</w:t>
              </w:r>
            </w:hyperlink>
            <w:r>
              <w:rPr>
                <w:rFonts w:ascii="Times New Roman" w:eastAsia="Times New Roman" w:hAnsi="Times New Roman"/>
                <w:color w:val="000000"/>
                <w:sz w:val="18"/>
              </w:rPr>
              <w:t xml:space="preserve"> (</w:t>
            </w:r>
            <w:r>
              <w:rPr>
                <w:rFonts w:ascii="Times New Roman" w:eastAsia="Times New Roman" w:hAnsi="Times New Roman"/>
                <w:color w:val="000000"/>
                <w:sz w:val="18"/>
              </w:rPr>
              <w:t>“</w:t>
            </w:r>
            <w:r>
              <w:rPr>
                <w:rFonts w:ascii="Times New Roman" w:eastAsia="Times New Roman" w:hAnsi="Times New Roman"/>
                <w:color w:val="000000"/>
                <w:sz w:val="18"/>
              </w:rPr>
              <w:t>[T]he use of RbST in milk production has been shown to elevate the levels of insulin-like growth factor 1 (IGF-1), a naturally occurring hormone that in high levels is linked to several types of cancers, among other things.</w:t>
            </w:r>
            <w:r>
              <w:rPr>
                <w:rFonts w:ascii="Times New Roman" w:eastAsia="Times New Roman" w:hAnsi="Times New Roman"/>
                <w:color w:val="000000"/>
                <w:sz w:val="18"/>
              </w:rPr>
              <w:t>”</w:t>
            </w:r>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560" w:name="co_footnote_F133430900983_1"/>
      <w:bookmarkEnd w:id="560"/>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"#co_footnoteReference_F133430900983_ID0EN"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133</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In the economics literature, Paul Milgrom was the first to develop now-classic models of market-driven full voluntary disclosure. For a recent summary, see Paul Milgro</w:t>
            </w:r>
            <w:r>
              <w:rPr>
                <w:rFonts w:ascii="Times New Roman" w:eastAsia="Times New Roman" w:hAnsi="Times New Roman"/>
                <w:color w:val="000000"/>
                <w:sz w:val="18"/>
              </w:rPr>
              <w:t xml:space="preserve">m, </w:t>
            </w:r>
            <w:r>
              <w:rPr>
                <w:rFonts w:ascii="Times New Roman" w:eastAsia="Times New Roman" w:hAnsi="Times New Roman"/>
                <w:i/>
                <w:color w:val="000000"/>
                <w:sz w:val="18"/>
              </w:rPr>
              <w:t>What the Seller Won</w:t>
            </w:r>
            <w:r>
              <w:rPr>
                <w:rFonts w:ascii="Times New Roman" w:eastAsia="Times New Roman" w:hAnsi="Times New Roman"/>
                <w:i/>
                <w:color w:val="000000"/>
                <w:sz w:val="18"/>
              </w:rPr>
              <w:t>’</w:t>
            </w:r>
            <w:r>
              <w:rPr>
                <w:rFonts w:ascii="Times New Roman" w:eastAsia="Times New Roman" w:hAnsi="Times New Roman"/>
                <w:i/>
                <w:color w:val="000000"/>
                <w:sz w:val="18"/>
              </w:rPr>
              <w:t>t Tell You: Persuasion and Disclosure in Markets</w:t>
            </w:r>
            <w:r>
              <w:rPr>
                <w:rFonts w:ascii="Times New Roman" w:eastAsia="Times New Roman" w:hAnsi="Times New Roman"/>
                <w:color w:val="000000"/>
                <w:sz w:val="18"/>
              </w:rPr>
              <w:t>, 22 J. ECON. PERSP. 115 (2008).</w:t>
            </w:r>
          </w:p>
          <w:p w:rsidR="00000000" w:rsidRDefault="003E6732">
            <w:pPr>
              <w:autoSpaceDE w:val="0"/>
              <w:autoSpaceDN w:val="0"/>
              <w:adjustRightInd w:val="0"/>
              <w:jc w:val="both"/>
              <w:rPr>
                <w:rFonts w:ascii="Times New Roman" w:hAnsi="Times New Roman"/>
                <w:color w:val="000000"/>
                <w:sz w:val="18"/>
              </w:rPr>
            </w:pPr>
          </w:p>
        </w:tc>
      </w:tr>
      <w:bookmarkStart w:id="561" w:name="co_footnote_F134430900983_1"/>
      <w:bookmarkEnd w:id="561"/>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"#co_footnoteReference_F134430900983_ID0EU"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134</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i/>
                <w:color w:val="000000"/>
                <w:sz w:val="18"/>
              </w:rPr>
              <w:t>See</w:t>
            </w:r>
            <w:r>
              <w:rPr>
                <w:rFonts w:ascii="Times New Roman" w:eastAsia="Times New Roman" w:hAnsi="Times New Roman"/>
                <w:color w:val="000000"/>
                <w:sz w:val="18"/>
              </w:rPr>
              <w:t xml:space="preserve"> David Dranove &amp; Ginger Zhe Jin</w:t>
            </w:r>
            <w:r>
              <w:rPr>
                <w:rFonts w:ascii="Times New Roman" w:eastAsia="Times New Roman" w:hAnsi="Times New Roman"/>
                <w:color w:val="000000"/>
                <w:sz w:val="18"/>
              </w:rPr>
              <w:t xml:space="preserve">, </w:t>
            </w:r>
            <w:r>
              <w:rPr>
                <w:rFonts w:ascii="Times New Roman" w:eastAsia="Times New Roman" w:hAnsi="Times New Roman"/>
                <w:i/>
                <w:color w:val="000000"/>
                <w:sz w:val="18"/>
              </w:rPr>
              <w:t>Quality Disclosure and Certification: Theory and Practice</w:t>
            </w:r>
            <w:r>
              <w:rPr>
                <w:rFonts w:ascii="Times New Roman" w:eastAsia="Times New Roman" w:hAnsi="Times New Roman"/>
                <w:color w:val="000000"/>
                <w:sz w:val="18"/>
              </w:rPr>
              <w:t>, 48 J. ECON. LIT. 935, 943 (2010) (</w:t>
            </w:r>
            <w:r>
              <w:rPr>
                <w:rFonts w:ascii="Times New Roman" w:eastAsia="Times New Roman" w:hAnsi="Times New Roman"/>
                <w:color w:val="000000"/>
                <w:sz w:val="18"/>
              </w:rPr>
              <w:t>“</w:t>
            </w:r>
            <w:r>
              <w:rPr>
                <w:rFonts w:ascii="Times New Roman" w:eastAsia="Times New Roman" w:hAnsi="Times New Roman"/>
                <w:color w:val="000000"/>
                <w:sz w:val="18"/>
              </w:rPr>
              <w:t>In reality, there are many markets in which voluntary disclosure is incomplete.</w:t>
            </w:r>
            <w:r>
              <w:rPr>
                <w:rFonts w:ascii="Times New Roman" w:eastAsia="Times New Roman" w:hAnsi="Times New Roman"/>
                <w:color w:val="000000"/>
                <w:sz w:val="18"/>
              </w:rPr>
              <w:t>”</w:t>
            </w:r>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562" w:name="co_footnote_F135430900983_1"/>
      <w:bookmarkEnd w:id="562"/>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HYPERLINK "#co_footno</w:instrText>
            </w:r>
            <w:r>
              <w:rPr>
                <w:rFonts w:ascii="Times New Roman" w:eastAsia="Times New Roman" w:hAnsi="Times New Roman"/>
                <w:color w:val="000000"/>
                <w:sz w:val="20"/>
              </w:rPr>
              <w:instrText xml:space="preserve">teReference_F135430900983_ID0EG"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135</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i/>
                <w:color w:val="000000"/>
                <w:sz w:val="18"/>
              </w:rPr>
              <w:t>See</w:t>
            </w:r>
            <w:r>
              <w:rPr>
                <w:rFonts w:ascii="Times New Roman" w:eastAsia="Times New Roman" w:hAnsi="Times New Roman"/>
                <w:color w:val="000000"/>
                <w:sz w:val="18"/>
              </w:rPr>
              <w:t xml:space="preserve"> George A. Akerlof, </w:t>
            </w:r>
            <w:r>
              <w:rPr>
                <w:rFonts w:ascii="Times New Roman" w:eastAsia="Times New Roman" w:hAnsi="Times New Roman"/>
                <w:i/>
                <w:color w:val="000000"/>
                <w:sz w:val="18"/>
              </w:rPr>
              <w:t>The Market for Lemons: Quality Uncertainty and the Market Mechanism</w:t>
            </w:r>
            <w:r>
              <w:rPr>
                <w:rFonts w:ascii="Times New Roman" w:eastAsia="Times New Roman" w:hAnsi="Times New Roman"/>
                <w:color w:val="000000"/>
                <w:sz w:val="18"/>
              </w:rPr>
              <w:t>, 84 Q. J. ECON. 488 (1970).</w:t>
            </w:r>
          </w:p>
          <w:p w:rsidR="00000000" w:rsidRDefault="003E6732">
            <w:pPr>
              <w:autoSpaceDE w:val="0"/>
              <w:autoSpaceDN w:val="0"/>
              <w:adjustRightInd w:val="0"/>
              <w:jc w:val="both"/>
              <w:rPr>
                <w:rFonts w:ascii="Times New Roman" w:hAnsi="Times New Roman"/>
                <w:color w:val="000000"/>
                <w:sz w:val="18"/>
              </w:rPr>
            </w:pPr>
          </w:p>
        </w:tc>
      </w:tr>
      <w:bookmarkStart w:id="563" w:name="co_footnote_F136430900983_1"/>
      <w:bookmarkEnd w:id="563"/>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HYPERLINK "#co_footnoteReference_F136430</w:instrText>
            </w:r>
            <w:r>
              <w:rPr>
                <w:rFonts w:ascii="Times New Roman" w:eastAsia="Times New Roman" w:hAnsi="Times New Roman"/>
                <w:color w:val="000000"/>
                <w:sz w:val="20"/>
              </w:rPr>
              <w:instrText xml:space="preserve">900983_ID0E3"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136</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i/>
                <w:color w:val="000000"/>
                <w:sz w:val="18"/>
              </w:rPr>
              <w:t>See</w:t>
            </w:r>
            <w:r>
              <w:rPr>
                <w:rFonts w:ascii="Times New Roman" w:eastAsia="Times New Roman" w:hAnsi="Times New Roman"/>
                <w:color w:val="000000"/>
                <w:sz w:val="18"/>
              </w:rPr>
              <w:t xml:space="preserve"> Paul M. Healy &amp; Krishna G. Palepu, </w:t>
            </w:r>
            <w:r>
              <w:rPr>
                <w:rFonts w:ascii="Times New Roman" w:eastAsia="Times New Roman" w:hAnsi="Times New Roman"/>
                <w:i/>
                <w:color w:val="000000"/>
                <w:sz w:val="18"/>
              </w:rPr>
              <w:t>Information Asymmetry, Corporate Disclosure, and the Capital Markets: A Review of the Empirical Disclosure Literature</w:t>
            </w:r>
            <w:r>
              <w:rPr>
                <w:rFonts w:ascii="Times New Roman" w:eastAsia="Times New Roman" w:hAnsi="Times New Roman"/>
                <w:color w:val="000000"/>
                <w:sz w:val="18"/>
              </w:rPr>
              <w:t>, 31 J. ACCT. &amp; ECON. 405, 408 (2001) (</w:t>
            </w:r>
            <w:r>
              <w:rPr>
                <w:rFonts w:ascii="Times New Roman" w:eastAsia="Times New Roman" w:hAnsi="Times New Roman"/>
                <w:color w:val="000000"/>
                <w:sz w:val="18"/>
              </w:rPr>
              <w:t>“</w:t>
            </w:r>
            <w:r>
              <w:rPr>
                <w:rFonts w:ascii="Times New Roman" w:eastAsia="Times New Roman" w:hAnsi="Times New Roman"/>
                <w:color w:val="000000"/>
                <w:sz w:val="18"/>
              </w:rPr>
              <w:t xml:space="preserve">[C]onsider a situation where half the business ideas are </w:t>
            </w:r>
            <w:r>
              <w:rPr>
                <w:rFonts w:ascii="Times New Roman" w:eastAsia="Times New Roman" w:hAnsi="Times New Roman"/>
                <w:color w:val="000000"/>
                <w:sz w:val="18"/>
              </w:rPr>
              <w:t>‘</w:t>
            </w:r>
            <w:r>
              <w:rPr>
                <w:rFonts w:ascii="Times New Roman" w:eastAsia="Times New Roman" w:hAnsi="Times New Roman"/>
                <w:color w:val="000000"/>
                <w:sz w:val="18"/>
              </w:rPr>
              <w:t>good</w:t>
            </w:r>
            <w:r>
              <w:rPr>
                <w:rFonts w:ascii="Times New Roman" w:eastAsia="Times New Roman" w:hAnsi="Times New Roman"/>
                <w:color w:val="000000"/>
                <w:sz w:val="18"/>
              </w:rPr>
              <w:t>’</w:t>
            </w:r>
            <w:r>
              <w:rPr>
                <w:rFonts w:ascii="Times New Roman" w:eastAsia="Times New Roman" w:hAnsi="Times New Roman"/>
                <w:color w:val="000000"/>
                <w:sz w:val="18"/>
              </w:rPr>
              <w:t xml:space="preserve"> and the other half are </w:t>
            </w:r>
            <w:r>
              <w:rPr>
                <w:rFonts w:ascii="Times New Roman" w:eastAsia="Times New Roman" w:hAnsi="Times New Roman"/>
                <w:color w:val="000000"/>
                <w:sz w:val="18"/>
              </w:rPr>
              <w:t>‘</w:t>
            </w:r>
            <w:r>
              <w:rPr>
                <w:rFonts w:ascii="Times New Roman" w:eastAsia="Times New Roman" w:hAnsi="Times New Roman"/>
                <w:color w:val="000000"/>
                <w:sz w:val="18"/>
              </w:rPr>
              <w:t>bad.</w:t>
            </w:r>
            <w:r>
              <w:rPr>
                <w:rFonts w:ascii="Times New Roman" w:eastAsia="Times New Roman" w:hAnsi="Times New Roman"/>
                <w:color w:val="000000"/>
                <w:sz w:val="18"/>
              </w:rPr>
              <w:t>’</w:t>
            </w:r>
            <w:r>
              <w:rPr>
                <w:rFonts w:ascii="Times New Roman" w:eastAsia="Times New Roman" w:hAnsi="Times New Roman"/>
                <w:color w:val="000000"/>
                <w:sz w:val="18"/>
              </w:rPr>
              <w:t xml:space="preserve"> Both investors and entrepreneurs are rational and value investments conditional on their own information. If investors cannot distinguish between the two types of</w:t>
            </w:r>
            <w:r>
              <w:rPr>
                <w:rFonts w:ascii="Times New Roman" w:eastAsia="Times New Roman" w:hAnsi="Times New Roman"/>
                <w:color w:val="000000"/>
                <w:sz w:val="18"/>
              </w:rPr>
              <w:t xml:space="preserve"> business ideas, entrepreneurs with </w:t>
            </w:r>
            <w:r>
              <w:rPr>
                <w:rFonts w:ascii="Times New Roman" w:eastAsia="Times New Roman" w:hAnsi="Times New Roman"/>
                <w:color w:val="000000"/>
                <w:sz w:val="18"/>
              </w:rPr>
              <w:t>‘</w:t>
            </w:r>
            <w:r>
              <w:rPr>
                <w:rFonts w:ascii="Times New Roman" w:eastAsia="Times New Roman" w:hAnsi="Times New Roman"/>
                <w:color w:val="000000"/>
                <w:sz w:val="18"/>
              </w:rPr>
              <w:t>bad</w:t>
            </w:r>
            <w:r>
              <w:rPr>
                <w:rFonts w:ascii="Times New Roman" w:eastAsia="Times New Roman" w:hAnsi="Times New Roman"/>
                <w:color w:val="000000"/>
                <w:sz w:val="18"/>
              </w:rPr>
              <w:t>’</w:t>
            </w:r>
            <w:r>
              <w:rPr>
                <w:rFonts w:ascii="Times New Roman" w:eastAsia="Times New Roman" w:hAnsi="Times New Roman"/>
                <w:color w:val="000000"/>
                <w:sz w:val="18"/>
              </w:rPr>
              <w:t xml:space="preserve"> ideas will try to claim that their ideas are as valuable as the </w:t>
            </w:r>
            <w:r>
              <w:rPr>
                <w:rFonts w:ascii="Times New Roman" w:eastAsia="Times New Roman" w:hAnsi="Times New Roman"/>
                <w:color w:val="000000"/>
                <w:sz w:val="18"/>
              </w:rPr>
              <w:t>‘</w:t>
            </w:r>
            <w:r>
              <w:rPr>
                <w:rFonts w:ascii="Times New Roman" w:eastAsia="Times New Roman" w:hAnsi="Times New Roman"/>
                <w:color w:val="000000"/>
                <w:sz w:val="18"/>
              </w:rPr>
              <w:t>good</w:t>
            </w:r>
            <w:r>
              <w:rPr>
                <w:rFonts w:ascii="Times New Roman" w:eastAsia="Times New Roman" w:hAnsi="Times New Roman"/>
                <w:color w:val="000000"/>
                <w:sz w:val="18"/>
              </w:rPr>
              <w:t>’</w:t>
            </w:r>
            <w:r>
              <w:rPr>
                <w:rFonts w:ascii="Times New Roman" w:eastAsia="Times New Roman" w:hAnsi="Times New Roman"/>
                <w:color w:val="000000"/>
                <w:sz w:val="18"/>
              </w:rPr>
              <w:t xml:space="preserve"> ideas. Realizing this possibility, investors will value both good and bad ideas at an average level. Therefore, if the lemons problem is not fu</w:t>
            </w:r>
            <w:r>
              <w:rPr>
                <w:rFonts w:ascii="Times New Roman" w:eastAsia="Times New Roman" w:hAnsi="Times New Roman"/>
                <w:color w:val="000000"/>
                <w:sz w:val="18"/>
              </w:rPr>
              <w:t>lly resolved, the capital market will rationally undervalue some good ideas and overvalue some bad ideas relative to the information available to entrepreneurs.</w:t>
            </w:r>
            <w:r>
              <w:rPr>
                <w:rFonts w:ascii="Times New Roman" w:eastAsia="Times New Roman" w:hAnsi="Times New Roman"/>
                <w:color w:val="000000"/>
                <w:sz w:val="18"/>
              </w:rPr>
              <w:t>”</w:t>
            </w:r>
            <w:r>
              <w:rPr>
                <w:rFonts w:ascii="Times New Roman" w:eastAsia="Times New Roman" w:hAnsi="Times New Roman"/>
                <w:color w:val="000000"/>
                <w:sz w:val="18"/>
              </w:rPr>
              <w:t xml:space="preserve">); </w:t>
            </w:r>
            <w:r>
              <w:rPr>
                <w:rFonts w:ascii="Times New Roman" w:eastAsia="Times New Roman" w:hAnsi="Times New Roman"/>
                <w:i/>
                <w:color w:val="000000"/>
                <w:sz w:val="18"/>
              </w:rPr>
              <w:t>see also</w:t>
            </w:r>
            <w:r>
              <w:rPr>
                <w:rFonts w:ascii="Times New Roman" w:eastAsia="Times New Roman" w:hAnsi="Times New Roman"/>
                <w:color w:val="000000"/>
                <w:sz w:val="18"/>
              </w:rPr>
              <w:t xml:space="preserve"> Michael J. Fishman &amp; Kathleen M. Hagerty, </w:t>
            </w:r>
            <w:r>
              <w:rPr>
                <w:rFonts w:ascii="Times New Roman" w:eastAsia="Times New Roman" w:hAnsi="Times New Roman"/>
                <w:i/>
                <w:color w:val="000000"/>
                <w:sz w:val="18"/>
              </w:rPr>
              <w:t>Mandatory Versus Voluntary Disclosure in Markets with Informed and Uninformed Customers</w:t>
            </w:r>
            <w:r>
              <w:rPr>
                <w:rFonts w:ascii="Times New Roman" w:eastAsia="Times New Roman" w:hAnsi="Times New Roman"/>
                <w:color w:val="000000"/>
                <w:sz w:val="18"/>
              </w:rPr>
              <w:t>, 19 J. L. ECON. &amp; ORG. 45, 47 (2003) (</w:t>
            </w:r>
            <w:r>
              <w:rPr>
                <w:rFonts w:ascii="Times New Roman" w:eastAsia="Times New Roman" w:hAnsi="Times New Roman"/>
                <w:color w:val="000000"/>
                <w:sz w:val="18"/>
              </w:rPr>
              <w:t>“</w:t>
            </w:r>
            <w:r>
              <w:rPr>
                <w:rFonts w:ascii="Times New Roman" w:eastAsia="Times New Roman" w:hAnsi="Times New Roman"/>
                <w:color w:val="000000"/>
                <w:sz w:val="18"/>
              </w:rPr>
              <w:t>We show that if the fraction of customers who can understand a disclosure is too low, voluntary disclosure may not be forthcoming</w:t>
            </w:r>
            <w:r>
              <w:rPr>
                <w:rFonts w:ascii="Times New Roman" w:eastAsia="Times New Roman" w:hAnsi="Times New Roman"/>
                <w:color w:val="000000"/>
                <w:sz w:val="18"/>
              </w:rPr>
              <w:t>.... Our results suggest that we should find mandatory disclosure in markets where product information is relatively difficult to understand.</w:t>
            </w:r>
            <w:r>
              <w:rPr>
                <w:rFonts w:ascii="Times New Roman" w:eastAsia="Times New Roman" w:hAnsi="Times New Roman"/>
                <w:color w:val="000000"/>
                <w:sz w:val="18"/>
              </w:rPr>
              <w:t>”</w:t>
            </w:r>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564" w:name="co_footnote_F137430900983_1"/>
      <w:bookmarkEnd w:id="564"/>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"#co_footnoteReference_F137430900983_ID0EA"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w:t>
            </w:r>
            <w:r>
              <w:rPr>
                <w:rFonts w:ascii="Times New Roman" w:eastAsia="Times New Roman" w:hAnsi="Times New Roman"/>
                <w:color w:val="0000FF"/>
                <w:sz w:val="20"/>
                <w:vertAlign w:val="superscript"/>
              </w:rPr>
              <w:t>37</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i/>
                <w:color w:val="000000"/>
                <w:sz w:val="18"/>
              </w:rPr>
              <w:t>See</w:t>
            </w:r>
            <w:r>
              <w:rPr>
                <w:rFonts w:ascii="Times New Roman" w:eastAsia="Times New Roman" w:hAnsi="Times New Roman"/>
                <w:color w:val="000000"/>
                <w:sz w:val="18"/>
              </w:rPr>
              <w:t xml:space="preserve"> John C. Coffee, Jr., </w:t>
            </w:r>
            <w:hyperlink r:id="rId207" w:history="1">
              <w:r>
                <w:rPr>
                  <w:rFonts w:ascii="Times New Roman" w:eastAsia="Times New Roman" w:hAnsi="Times New Roman"/>
                  <w:i/>
                  <w:color w:val="0000FF"/>
                  <w:sz w:val="18"/>
                </w:rPr>
                <w:t>Market Failure and the Economic Case for a Mandatory Disclosure System</w:t>
              </w:r>
              <w:r>
                <w:rPr>
                  <w:rFonts w:ascii="Times New Roman" w:eastAsia="Times New Roman" w:hAnsi="Times New Roman"/>
                  <w:color w:val="0000FF"/>
                  <w:sz w:val="18"/>
                </w:rPr>
                <w:t>, 70 VA. L. REV. 717, 722 (1984)</w:t>
              </w:r>
            </w:hyperlink>
            <w:r>
              <w:rPr>
                <w:rFonts w:ascii="Times New Roman" w:eastAsia="Times New Roman" w:hAnsi="Times New Roman"/>
                <w:color w:val="000000"/>
                <w:sz w:val="18"/>
              </w:rPr>
              <w:t xml:space="preserve"> (</w:t>
            </w:r>
            <w:r>
              <w:rPr>
                <w:rFonts w:ascii="Times New Roman" w:eastAsia="Times New Roman" w:hAnsi="Times New Roman"/>
                <w:color w:val="000000"/>
                <w:sz w:val="18"/>
              </w:rPr>
              <w:t>“</w:t>
            </w:r>
            <w:r>
              <w:rPr>
                <w:rFonts w:ascii="Times New Roman" w:eastAsia="Times New Roman" w:hAnsi="Times New Roman"/>
                <w:color w:val="000000"/>
                <w:sz w:val="18"/>
              </w:rPr>
              <w:t>[B]ecause information has many characteristics of a public good, securit</w:t>
            </w:r>
            <w:r>
              <w:rPr>
                <w:rFonts w:ascii="Times New Roman" w:eastAsia="Times New Roman" w:hAnsi="Times New Roman"/>
                <w:color w:val="000000"/>
                <w:sz w:val="18"/>
              </w:rPr>
              <w:t>ies research tends to be underprovided.This underprovision means both that information provided by corporate issuers will not be optimally verified and that insufficient efforts will be made to search for material information from non-issuer sources. A man</w:t>
            </w:r>
            <w:r>
              <w:rPr>
                <w:rFonts w:ascii="Times New Roman" w:eastAsia="Times New Roman" w:hAnsi="Times New Roman"/>
                <w:color w:val="000000"/>
                <w:sz w:val="18"/>
              </w:rPr>
              <w:t>datory disclosure system can thus be seen as a desirable cost reduction strategy through which society, in effect, subsidizes search costs to secure both a greater quantity of information and a better testing of its accuracy.</w:t>
            </w:r>
            <w:r>
              <w:rPr>
                <w:rFonts w:ascii="Times New Roman" w:eastAsia="Times New Roman" w:hAnsi="Times New Roman"/>
                <w:color w:val="000000"/>
                <w:sz w:val="18"/>
              </w:rPr>
              <w:t>”</w:t>
            </w:r>
            <w:r>
              <w:rPr>
                <w:rFonts w:ascii="Times New Roman" w:eastAsia="Times New Roman" w:hAnsi="Times New Roman"/>
                <w:color w:val="000000"/>
                <w:sz w:val="18"/>
              </w:rPr>
              <w:t>). Moreover, we might also exp</w:t>
            </w:r>
            <w:r>
              <w:rPr>
                <w:rFonts w:ascii="Times New Roman" w:eastAsia="Times New Roman" w:hAnsi="Times New Roman"/>
                <w:color w:val="000000"/>
                <w:sz w:val="18"/>
              </w:rPr>
              <w:t xml:space="preserve">ect firms to resist disclosure whenever it might lead to more ferocious competition from others in the same market. </w:t>
            </w:r>
            <w:r>
              <w:rPr>
                <w:rFonts w:ascii="Times New Roman" w:eastAsia="Times New Roman" w:hAnsi="Times New Roman"/>
                <w:i/>
                <w:color w:val="000000"/>
                <w:sz w:val="18"/>
              </w:rPr>
              <w:t>See</w:t>
            </w:r>
            <w:r>
              <w:rPr>
                <w:rFonts w:ascii="Times New Roman" w:eastAsia="Times New Roman" w:hAnsi="Times New Roman"/>
                <w:color w:val="000000"/>
                <w:sz w:val="18"/>
              </w:rPr>
              <w:t xml:space="preserve"> Oliver Board, </w:t>
            </w:r>
            <w:r>
              <w:rPr>
                <w:rFonts w:ascii="Times New Roman" w:eastAsia="Times New Roman" w:hAnsi="Times New Roman"/>
                <w:i/>
                <w:color w:val="000000"/>
                <w:sz w:val="18"/>
              </w:rPr>
              <w:t xml:space="preserve">Competition and </w:t>
            </w:r>
            <w:hyperlink r:id="rId208" w:history="1">
              <w:r>
                <w:rPr>
                  <w:rFonts w:ascii="Times New Roman" w:eastAsia="Times New Roman" w:hAnsi="Times New Roman"/>
                  <w:i/>
                  <w:color w:val="0000FF"/>
                  <w:sz w:val="18"/>
                </w:rPr>
                <w:t>Disclosure</w:t>
              </w:r>
            </w:hyperlink>
            <w:r>
              <w:rPr>
                <w:rFonts w:ascii="Times New Roman" w:eastAsia="Times New Roman" w:hAnsi="Times New Roman"/>
                <w:color w:val="000000"/>
                <w:sz w:val="18"/>
              </w:rPr>
              <w:t>, 57 J. INDUS. ECO</w:t>
            </w:r>
            <w:r>
              <w:rPr>
                <w:rFonts w:ascii="Times New Roman" w:eastAsia="Times New Roman" w:hAnsi="Times New Roman"/>
                <w:color w:val="000000"/>
                <w:sz w:val="18"/>
              </w:rPr>
              <w:t>N. 197 (2009).</w:t>
            </w:r>
          </w:p>
          <w:p w:rsidR="00000000" w:rsidRDefault="003E6732">
            <w:pPr>
              <w:autoSpaceDE w:val="0"/>
              <w:autoSpaceDN w:val="0"/>
              <w:adjustRightInd w:val="0"/>
              <w:jc w:val="both"/>
              <w:rPr>
                <w:rFonts w:ascii="Times New Roman" w:hAnsi="Times New Roman"/>
                <w:color w:val="000000"/>
                <w:sz w:val="18"/>
              </w:rPr>
            </w:pPr>
          </w:p>
        </w:tc>
      </w:tr>
      <w:bookmarkStart w:id="565" w:name="co_footnote_F138430900983_1"/>
      <w:bookmarkEnd w:id="565"/>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"#co_footnoteReference_F138430900983_ID0E4"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138</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An explicit purpose of the Act is to ensure the </w:t>
            </w:r>
            <w:r>
              <w:rPr>
                <w:rFonts w:ascii="Times New Roman" w:eastAsia="Times New Roman" w:hAnsi="Times New Roman"/>
                <w:color w:val="000000"/>
                <w:sz w:val="18"/>
              </w:rPr>
              <w:t>“</w:t>
            </w:r>
            <w:r>
              <w:rPr>
                <w:rFonts w:ascii="Times New Roman" w:eastAsia="Times New Roman" w:hAnsi="Times New Roman"/>
                <w:color w:val="000000"/>
                <w:sz w:val="18"/>
              </w:rPr>
              <w:t>meaningful disclosure of credit terms so that the consumer will be able to</w:t>
            </w:r>
            <w:r>
              <w:rPr>
                <w:rFonts w:ascii="Times New Roman" w:eastAsia="Times New Roman" w:hAnsi="Times New Roman"/>
                <w:color w:val="000000"/>
                <w:sz w:val="18"/>
              </w:rPr>
              <w:t xml:space="preserve"> compare more readily the various credit terms available</w:t>
            </w:r>
            <w:r>
              <w:rPr>
                <w:rFonts w:ascii="Times New Roman" w:eastAsia="Times New Roman" w:hAnsi="Times New Roman"/>
                <w:color w:val="000000"/>
                <w:sz w:val="18"/>
              </w:rPr>
              <w:t>”</w:t>
            </w:r>
            <w:r>
              <w:rPr>
                <w:rFonts w:ascii="Times New Roman" w:eastAsia="Times New Roman" w:hAnsi="Times New Roman"/>
                <w:color w:val="000000"/>
                <w:sz w:val="18"/>
              </w:rPr>
              <w:t xml:space="preserve"> in the marketplace. </w:t>
            </w:r>
            <w:hyperlink r:id="rId209" w:history="1">
              <w:r>
                <w:rPr>
                  <w:rFonts w:ascii="Times New Roman" w:eastAsia="Times New Roman" w:hAnsi="Times New Roman"/>
                  <w:color w:val="0000FF"/>
                  <w:sz w:val="18"/>
                </w:rPr>
                <w:t>15 U.S.C. § 1601(a) (2013)</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566" w:name="co_footnote_F139430900983_1"/>
      <w:bookmarkEnd w:id="566"/>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"#co_footnoteReference_F139430900983_ID0E5"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139</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hyperlink r:id="rId210" w:history="1">
              <w:r>
                <w:rPr>
                  <w:rFonts w:ascii="Times New Roman" w:eastAsia="Times New Roman" w:hAnsi="Times New Roman"/>
                  <w:color w:val="0000FF"/>
                  <w:sz w:val="18"/>
                </w:rPr>
                <w:t>Int’l Dairy Foods Ass’n v. Amestoy, 92 F.3d 67, 74 (2d Cir. 1996)</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567" w:name="co_footnote_F140430900983_1"/>
      <w:bookmarkEnd w:id="567"/>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"#co_footnoteReference_F140430900983_ID0E5"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140</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i/>
                <w:color w:val="000000"/>
                <w:sz w:val="18"/>
              </w:rPr>
              <w:t>See</w:t>
            </w:r>
            <w:r>
              <w:rPr>
                <w:rFonts w:ascii="Times New Roman" w:eastAsia="Times New Roman" w:hAnsi="Times New Roman"/>
                <w:color w:val="000000"/>
                <w:sz w:val="18"/>
              </w:rPr>
              <w:t xml:space="preserve"> </w:t>
            </w:r>
            <w:r>
              <w:rPr>
                <w:rFonts w:ascii="Times New Roman" w:eastAsia="Times New Roman" w:hAnsi="Times New Roman"/>
                <w:i/>
                <w:color w:val="000000"/>
                <w:sz w:val="18"/>
              </w:rPr>
              <w:t xml:space="preserve">supra </w:t>
            </w:r>
            <w:r>
              <w:rPr>
                <w:rFonts w:ascii="Times New Roman" w:eastAsia="Times New Roman" w:hAnsi="Times New Roman"/>
                <w:color w:val="000000"/>
                <w:sz w:val="18"/>
              </w:rPr>
              <w:t xml:space="preserve">text accompanying </w:t>
            </w:r>
            <w:r>
              <w:rPr>
                <w:rFonts w:ascii="Times New Roman" w:eastAsia="Times New Roman" w:hAnsi="Times New Roman"/>
                <w:color w:val="000000"/>
                <w:sz w:val="18"/>
              </w:rPr>
              <w:t>note 101.</w:t>
            </w:r>
          </w:p>
          <w:p w:rsidR="00000000" w:rsidRDefault="003E6732">
            <w:pPr>
              <w:autoSpaceDE w:val="0"/>
              <w:autoSpaceDN w:val="0"/>
              <w:adjustRightInd w:val="0"/>
              <w:jc w:val="both"/>
              <w:rPr>
                <w:rFonts w:ascii="Times New Roman" w:hAnsi="Times New Roman"/>
                <w:color w:val="000000"/>
                <w:sz w:val="18"/>
              </w:rPr>
            </w:pPr>
          </w:p>
        </w:tc>
      </w:tr>
      <w:bookmarkStart w:id="568" w:name="co_footnote_F141430900983_1"/>
      <w:bookmarkEnd w:id="568"/>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"#co_footnoteReference_F141430900983_ID0ED"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141</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i/>
                <w:color w:val="000000"/>
                <w:sz w:val="18"/>
              </w:rPr>
              <w:t>See</w:t>
            </w:r>
            <w:r>
              <w:rPr>
                <w:rFonts w:ascii="Times New Roman" w:eastAsia="Times New Roman" w:hAnsi="Times New Roman"/>
                <w:color w:val="000000"/>
                <w:sz w:val="18"/>
              </w:rPr>
              <w:t xml:space="preserve"> </w:t>
            </w:r>
            <w:r>
              <w:rPr>
                <w:rFonts w:ascii="Times New Roman" w:eastAsia="Times New Roman" w:hAnsi="Times New Roman"/>
                <w:i/>
                <w:color w:val="000000"/>
                <w:sz w:val="18"/>
              </w:rPr>
              <w:t>supra</w:t>
            </w:r>
            <w:r>
              <w:rPr>
                <w:rFonts w:ascii="Times New Roman" w:eastAsia="Times New Roman" w:hAnsi="Times New Roman"/>
                <w:color w:val="000000"/>
                <w:sz w:val="18"/>
              </w:rPr>
              <w:t xml:space="preserve"> text accompanying note 116.</w:t>
            </w:r>
          </w:p>
          <w:p w:rsidR="00000000" w:rsidRDefault="003E6732">
            <w:pPr>
              <w:autoSpaceDE w:val="0"/>
              <w:autoSpaceDN w:val="0"/>
              <w:adjustRightInd w:val="0"/>
              <w:jc w:val="both"/>
              <w:rPr>
                <w:rFonts w:ascii="Times New Roman" w:hAnsi="Times New Roman"/>
                <w:color w:val="000000"/>
                <w:sz w:val="18"/>
              </w:rPr>
            </w:pPr>
          </w:p>
        </w:tc>
      </w:tr>
      <w:bookmarkStart w:id="569" w:name="co_footnote_F142430900983_1"/>
      <w:bookmarkEnd w:id="569"/>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"#co_footnoteReference_F142430900983_ID0E4"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142</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i/>
                <w:color w:val="000000"/>
                <w:sz w:val="18"/>
              </w:rPr>
              <w:t>See</w:t>
            </w:r>
            <w:r>
              <w:rPr>
                <w:rFonts w:ascii="Times New Roman" w:eastAsia="Times New Roman" w:hAnsi="Times New Roman"/>
                <w:color w:val="000000"/>
                <w:sz w:val="18"/>
              </w:rPr>
              <w:t xml:space="preserve"> </w:t>
            </w:r>
            <w:hyperlink r:id="rId211" w:history="1">
              <w:r>
                <w:rPr>
                  <w:rFonts w:ascii="Times New Roman" w:eastAsia="Times New Roman" w:hAnsi="Times New Roman"/>
                  <w:color w:val="0000FF"/>
                  <w:sz w:val="18"/>
                </w:rPr>
                <w:t>Rubin v. Coors Brewing Co., 514 U.S. 476, 485 (1995)</w:t>
              </w:r>
            </w:hyperlink>
            <w:r>
              <w:rPr>
                <w:rFonts w:ascii="Times New Roman" w:eastAsia="Times New Roman" w:hAnsi="Times New Roman"/>
                <w:color w:val="000000"/>
                <w:sz w:val="18"/>
              </w:rPr>
              <w:t xml:space="preserve"> (noting that government </w:t>
            </w:r>
            <w:r>
              <w:rPr>
                <w:rFonts w:ascii="Times New Roman" w:eastAsia="Times New Roman" w:hAnsi="Times New Roman"/>
                <w:color w:val="000000"/>
                <w:sz w:val="18"/>
              </w:rPr>
              <w:t>“</w:t>
            </w:r>
            <w:r>
              <w:rPr>
                <w:rFonts w:ascii="Times New Roman" w:eastAsia="Times New Roman" w:hAnsi="Times New Roman"/>
                <w:color w:val="000000"/>
                <w:sz w:val="18"/>
              </w:rPr>
              <w:t>has a significant interest in protecting the health, safety, and we</w:t>
            </w:r>
            <w:r>
              <w:rPr>
                <w:rFonts w:ascii="Times New Roman" w:eastAsia="Times New Roman" w:hAnsi="Times New Roman"/>
                <w:color w:val="000000"/>
                <w:sz w:val="18"/>
              </w:rPr>
              <w:t>lfare of its citizens</w:t>
            </w:r>
            <w:r>
              <w:rPr>
                <w:rFonts w:ascii="Times New Roman" w:eastAsia="Times New Roman" w:hAnsi="Times New Roman"/>
                <w:color w:val="000000"/>
                <w:sz w:val="18"/>
              </w:rPr>
              <w:t>”</w:t>
            </w:r>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570" w:name="co_footnote_F143430900983_1"/>
      <w:bookmarkEnd w:id="570"/>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"#co_footnoteReference_F143430900983_ID0EA"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143</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i/>
                <w:color w:val="000000"/>
                <w:sz w:val="18"/>
              </w:rPr>
            </w:pPr>
            <w:r>
              <w:rPr>
                <w:rFonts w:ascii="Times New Roman" w:eastAsia="Times New Roman" w:hAnsi="Times New Roman"/>
                <w:i/>
                <w:color w:val="000000"/>
                <w:sz w:val="18"/>
              </w:rPr>
              <w:t>Id.</w:t>
            </w:r>
          </w:p>
          <w:p w:rsidR="00000000" w:rsidRDefault="003E6732">
            <w:pPr>
              <w:autoSpaceDE w:val="0"/>
              <w:autoSpaceDN w:val="0"/>
              <w:adjustRightInd w:val="0"/>
              <w:jc w:val="both"/>
              <w:rPr>
                <w:rFonts w:ascii="Times New Roman" w:hAnsi="Times New Roman"/>
                <w:i/>
                <w:color w:val="000000"/>
                <w:sz w:val="18"/>
              </w:rPr>
            </w:pPr>
          </w:p>
        </w:tc>
      </w:tr>
      <w:bookmarkStart w:id="571" w:name="co_footnote_F144430900983_1"/>
      <w:bookmarkEnd w:id="571"/>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HYPERLINK "#co_footnoteReference_F144430900983_ID0EF"</w:instrText>
            </w:r>
            <w:r>
              <w:rPr>
                <w:rFonts w:ascii="Times New Roman" w:eastAsia="Times New Roman" w:hAnsi="Times New Roman"/>
                <w:color w:val="000000"/>
                <w:sz w:val="20"/>
              </w:rPr>
              <w:instrText xml:space="preserve">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144</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i/>
                <w:color w:val="000000"/>
                <w:sz w:val="18"/>
              </w:rPr>
            </w:pPr>
            <w:r>
              <w:rPr>
                <w:rFonts w:ascii="Times New Roman" w:eastAsia="Times New Roman" w:hAnsi="Times New Roman"/>
                <w:i/>
                <w:color w:val="000000"/>
                <w:sz w:val="18"/>
              </w:rPr>
              <w:t>Id.</w:t>
            </w:r>
          </w:p>
          <w:p w:rsidR="00000000" w:rsidRDefault="003E6732">
            <w:pPr>
              <w:autoSpaceDE w:val="0"/>
              <w:autoSpaceDN w:val="0"/>
              <w:adjustRightInd w:val="0"/>
              <w:jc w:val="both"/>
              <w:rPr>
                <w:rFonts w:ascii="Times New Roman" w:hAnsi="Times New Roman"/>
                <w:i/>
                <w:color w:val="000000"/>
                <w:sz w:val="18"/>
              </w:rPr>
            </w:pPr>
          </w:p>
        </w:tc>
      </w:tr>
      <w:bookmarkStart w:id="572" w:name="co_footnote_F145430900983_1"/>
      <w:bookmarkEnd w:id="572"/>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"#co_footnoteReference_F145430900983_ID0EU"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145</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i/>
                <w:color w:val="000000"/>
                <w:sz w:val="18"/>
              </w:rPr>
              <w:t>Id.</w:t>
            </w:r>
            <w:r>
              <w:rPr>
                <w:rFonts w:ascii="Times New Roman" w:eastAsia="Times New Roman" w:hAnsi="Times New Roman"/>
                <w:color w:val="000000"/>
                <w:sz w:val="18"/>
              </w:rPr>
              <w:t xml:space="preserve"> at 491; </w:t>
            </w:r>
            <w:r>
              <w:rPr>
                <w:rFonts w:ascii="Times New Roman" w:eastAsia="Times New Roman" w:hAnsi="Times New Roman"/>
                <w:i/>
                <w:color w:val="000000"/>
                <w:sz w:val="18"/>
              </w:rPr>
              <w:t xml:space="preserve">see also </w:t>
            </w:r>
            <w:hyperlink r:id="rId212" w:history="1">
              <w:r>
                <w:rPr>
                  <w:rFonts w:ascii="Times New Roman" w:eastAsia="Times New Roman" w:hAnsi="Times New Roman"/>
                  <w:color w:val="0000FF"/>
                  <w:sz w:val="18"/>
                </w:rPr>
                <w:t>Am. Meat Inst. v. U.S. Dep’t of Agric. 760 F.3d 18, 30-31 (D.C. Cir. 2014)</w:t>
              </w:r>
            </w:hyperlink>
            <w:r>
              <w:rPr>
                <w:rFonts w:ascii="Times New Roman" w:eastAsia="Times New Roman" w:hAnsi="Times New Roman"/>
                <w:color w:val="000000"/>
                <w:sz w:val="18"/>
              </w:rPr>
              <w:t xml:space="preserve"> (Kavanaugh, J., concurring) (</w:t>
            </w:r>
            <w:r>
              <w:rPr>
                <w:rFonts w:ascii="Times New Roman" w:eastAsia="Times New Roman" w:hAnsi="Times New Roman"/>
                <w:color w:val="000000"/>
                <w:sz w:val="18"/>
              </w:rPr>
              <w:t>“</w:t>
            </w:r>
            <w:r>
              <w:rPr>
                <w:rFonts w:ascii="Times New Roman" w:eastAsia="Times New Roman" w:hAnsi="Times New Roman"/>
                <w:color w:val="000000"/>
                <w:sz w:val="18"/>
              </w:rPr>
              <w:t>As a starting point, all agree that the First Amendment imposes stringent limits on the Government</w:t>
            </w:r>
            <w:r>
              <w:rPr>
                <w:rFonts w:ascii="Times New Roman" w:eastAsia="Times New Roman" w:hAnsi="Times New Roman"/>
                <w:color w:val="000000"/>
                <w:sz w:val="18"/>
              </w:rPr>
              <w:t>’</w:t>
            </w:r>
            <w:r>
              <w:rPr>
                <w:rFonts w:ascii="Times New Roman" w:eastAsia="Times New Roman" w:hAnsi="Times New Roman"/>
                <w:color w:val="000000"/>
                <w:sz w:val="18"/>
              </w:rPr>
              <w:t>s authori</w:t>
            </w:r>
            <w:r>
              <w:rPr>
                <w:rFonts w:ascii="Times New Roman" w:eastAsia="Times New Roman" w:hAnsi="Times New Roman"/>
                <w:color w:val="000000"/>
                <w:sz w:val="18"/>
              </w:rPr>
              <w:t>ty to either restrict or compel speech by private citizens and organizations.... What interests qualify as sufficiently substantial to justify the infringement on the speaker</w:t>
            </w:r>
            <w:r>
              <w:rPr>
                <w:rFonts w:ascii="Times New Roman" w:eastAsia="Times New Roman" w:hAnsi="Times New Roman"/>
                <w:color w:val="000000"/>
                <w:sz w:val="18"/>
              </w:rPr>
              <w:t>’</w:t>
            </w:r>
            <w:r>
              <w:rPr>
                <w:rFonts w:ascii="Times New Roman" w:eastAsia="Times New Roman" w:hAnsi="Times New Roman"/>
                <w:color w:val="000000"/>
                <w:sz w:val="18"/>
              </w:rPr>
              <w:t>s First Amendment autonomy that results from a compelled commercial disclosure?</w:t>
            </w:r>
            <w:r>
              <w:rPr>
                <w:rFonts w:ascii="Times New Roman" w:eastAsia="Times New Roman" w:hAnsi="Times New Roman"/>
                <w:color w:val="000000"/>
                <w:sz w:val="18"/>
              </w:rPr>
              <w:t>”</w:t>
            </w:r>
            <w:r>
              <w:rPr>
                <w:rFonts w:ascii="Times New Roman" w:eastAsia="Times New Roman" w:hAnsi="Times New Roman"/>
                <w:color w:val="000000"/>
                <w:sz w:val="18"/>
              </w:rPr>
              <w:t xml:space="preserve"> </w:t>
            </w:r>
            <w:r>
              <w:rPr>
                <w:rFonts w:ascii="Times New Roman" w:eastAsia="Times New Roman" w:hAnsi="Times New Roman"/>
                <w:color w:val="000000"/>
                <w:sz w:val="18"/>
              </w:rPr>
              <w:t>(citations omitted)). The image manifestly also grounds Judge Brown</w:t>
            </w:r>
            <w:r>
              <w:rPr>
                <w:rFonts w:ascii="Times New Roman" w:eastAsia="Times New Roman" w:hAnsi="Times New Roman"/>
                <w:color w:val="000000"/>
                <w:sz w:val="18"/>
              </w:rPr>
              <w:t>’</w:t>
            </w:r>
            <w:r>
              <w:rPr>
                <w:rFonts w:ascii="Times New Roman" w:eastAsia="Times New Roman" w:hAnsi="Times New Roman"/>
                <w:color w:val="000000"/>
                <w:sz w:val="18"/>
              </w:rPr>
              <w:t xml:space="preserve">s passionate dissent in </w:t>
            </w:r>
            <w:r>
              <w:rPr>
                <w:rFonts w:ascii="Times New Roman" w:eastAsia="Times New Roman" w:hAnsi="Times New Roman"/>
                <w:i/>
                <w:color w:val="000000"/>
                <w:sz w:val="18"/>
              </w:rPr>
              <w:t>AMI</w:t>
            </w:r>
            <w:r>
              <w:rPr>
                <w:rFonts w:ascii="Times New Roman" w:eastAsia="Times New Roman" w:hAnsi="Times New Roman"/>
                <w:color w:val="000000"/>
                <w:sz w:val="18"/>
              </w:rPr>
              <w:t xml:space="preserve">. Judge Brown appeals to a single, unitary </w:t>
            </w:r>
            <w:r>
              <w:rPr>
                <w:rFonts w:ascii="Times New Roman" w:eastAsia="Times New Roman" w:hAnsi="Times New Roman"/>
                <w:color w:val="000000"/>
                <w:sz w:val="18"/>
              </w:rPr>
              <w:t>“</w:t>
            </w:r>
            <w:r>
              <w:rPr>
                <w:rFonts w:ascii="Times New Roman" w:eastAsia="Times New Roman" w:hAnsi="Times New Roman"/>
                <w:color w:val="000000"/>
                <w:sz w:val="18"/>
              </w:rPr>
              <w:t>fundamental First Amendment right not to be coerced or compelled to say what one would not say voluntarily,</w:t>
            </w:r>
            <w:r>
              <w:rPr>
                <w:rFonts w:ascii="Times New Roman" w:eastAsia="Times New Roman" w:hAnsi="Times New Roman"/>
                <w:color w:val="000000"/>
                <w:sz w:val="18"/>
              </w:rPr>
              <w:t>”</w:t>
            </w:r>
            <w:r>
              <w:rPr>
                <w:rFonts w:ascii="Times New Roman" w:eastAsia="Times New Roman" w:hAnsi="Times New Roman"/>
                <w:color w:val="000000"/>
                <w:sz w:val="18"/>
              </w:rPr>
              <w:t xml:space="preserve"> </w:t>
            </w:r>
            <w:hyperlink r:id="rId213" w:history="1">
              <w:r>
                <w:rPr>
                  <w:rFonts w:ascii="Times New Roman" w:eastAsia="Times New Roman" w:hAnsi="Times New Roman"/>
                  <w:i/>
                  <w:color w:val="0000FF"/>
                  <w:sz w:val="18"/>
                </w:rPr>
                <w:t>id.</w:t>
              </w:r>
              <w:r>
                <w:rPr>
                  <w:rFonts w:ascii="Times New Roman" w:eastAsia="Times New Roman" w:hAnsi="Times New Roman"/>
                  <w:color w:val="0000FF"/>
                  <w:sz w:val="18"/>
                </w:rPr>
                <w:t xml:space="preserve"> at 37</w:t>
              </w:r>
            </w:hyperlink>
            <w:r>
              <w:rPr>
                <w:rFonts w:ascii="Times New Roman" w:eastAsia="Times New Roman" w:hAnsi="Times New Roman"/>
                <w:color w:val="000000"/>
                <w:sz w:val="18"/>
              </w:rPr>
              <w:t xml:space="preserve">, a right whose purpose is the protection of the autonomous individual, </w:t>
            </w:r>
            <w:r>
              <w:rPr>
                <w:rFonts w:ascii="Times New Roman" w:eastAsia="Times New Roman" w:hAnsi="Times New Roman"/>
                <w:color w:val="000000"/>
                <w:sz w:val="18"/>
              </w:rPr>
              <w:t>“</w:t>
            </w:r>
            <w:r>
              <w:rPr>
                <w:rFonts w:ascii="Times New Roman" w:eastAsia="Times New Roman" w:hAnsi="Times New Roman"/>
                <w:color w:val="000000"/>
                <w:sz w:val="18"/>
              </w:rPr>
              <w:t>a free moral agent [who] cannot be coerced without good reason.</w:t>
            </w:r>
            <w:r>
              <w:rPr>
                <w:rFonts w:ascii="Times New Roman" w:eastAsia="Times New Roman" w:hAnsi="Times New Roman"/>
                <w:color w:val="000000"/>
                <w:sz w:val="18"/>
              </w:rPr>
              <w:t>”</w:t>
            </w:r>
            <w:r>
              <w:rPr>
                <w:rFonts w:ascii="Times New Roman" w:eastAsia="Times New Roman" w:hAnsi="Times New Roman"/>
                <w:color w:val="000000"/>
                <w:sz w:val="18"/>
              </w:rPr>
              <w:t xml:space="preserve"> </w:t>
            </w:r>
            <w:hyperlink r:id="rId214" w:history="1">
              <w:r>
                <w:rPr>
                  <w:rFonts w:ascii="Times New Roman" w:eastAsia="Times New Roman" w:hAnsi="Times New Roman"/>
                  <w:i/>
                  <w:color w:val="0000FF"/>
                  <w:sz w:val="18"/>
                </w:rPr>
                <w:t>Id.</w:t>
              </w:r>
              <w:r>
                <w:rPr>
                  <w:rFonts w:ascii="Times New Roman" w:eastAsia="Times New Roman" w:hAnsi="Times New Roman"/>
                  <w:color w:val="0000FF"/>
                  <w:sz w:val="18"/>
                </w:rPr>
                <w:t xml:space="preserve"> at 40</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573" w:name="co_footnote_F146430900983_1"/>
      <w:bookmarkEnd w:id="573"/>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"#co_footnoteReference_F146430900983_ID0EB"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146</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i/>
                <w:color w:val="000000"/>
                <w:sz w:val="18"/>
              </w:rPr>
              <w:t>See supra</w:t>
            </w:r>
            <w:r>
              <w:rPr>
                <w:rFonts w:ascii="Times New Roman" w:eastAsia="Times New Roman" w:hAnsi="Times New Roman"/>
                <w:color w:val="000000"/>
                <w:sz w:val="18"/>
              </w:rPr>
              <w:t xml:space="preserve"> text accompanying note 56.</w:t>
            </w:r>
          </w:p>
          <w:p w:rsidR="00000000" w:rsidRDefault="003E6732">
            <w:pPr>
              <w:autoSpaceDE w:val="0"/>
              <w:autoSpaceDN w:val="0"/>
              <w:adjustRightInd w:val="0"/>
              <w:jc w:val="both"/>
              <w:rPr>
                <w:rFonts w:ascii="Times New Roman" w:hAnsi="Times New Roman"/>
                <w:color w:val="000000"/>
                <w:sz w:val="18"/>
              </w:rPr>
            </w:pPr>
          </w:p>
        </w:tc>
      </w:tr>
      <w:bookmarkStart w:id="574" w:name="co_footnote_F147430900983_1"/>
      <w:bookmarkEnd w:id="574"/>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"#co_footnoteReference_F147430900983_ID0E3"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147</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hyperlink r:id="rId215" w:history="1">
              <w:r>
                <w:rPr>
                  <w:rFonts w:ascii="Times New Roman" w:eastAsia="Times New Roman" w:hAnsi="Times New Roman"/>
                  <w:color w:val="0000FF"/>
                  <w:sz w:val="18"/>
                </w:rPr>
                <w:t>Bd. of Trs. v. Fox, 492 U.S. 469, 475 (1989)</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575" w:name="co_footnote_F148430900983_1"/>
      <w:bookmarkEnd w:id="575"/>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"#co_footnoteReference_F148430900983_ID0EI"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148</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i/>
                <w:color w:val="000000"/>
                <w:sz w:val="18"/>
              </w:rPr>
            </w:pPr>
            <w:r>
              <w:rPr>
                <w:rFonts w:ascii="Times New Roman" w:eastAsia="Times New Roman" w:hAnsi="Times New Roman"/>
                <w:i/>
                <w:color w:val="000000"/>
                <w:sz w:val="18"/>
              </w:rPr>
              <w:t>Id.</w:t>
            </w:r>
          </w:p>
          <w:p w:rsidR="00000000" w:rsidRDefault="003E6732">
            <w:pPr>
              <w:autoSpaceDE w:val="0"/>
              <w:autoSpaceDN w:val="0"/>
              <w:adjustRightInd w:val="0"/>
              <w:jc w:val="both"/>
              <w:rPr>
                <w:rFonts w:ascii="Times New Roman" w:hAnsi="Times New Roman"/>
                <w:i/>
                <w:color w:val="000000"/>
                <w:sz w:val="18"/>
              </w:rPr>
            </w:pPr>
          </w:p>
        </w:tc>
      </w:tr>
      <w:bookmarkStart w:id="576" w:name="co_footnote_F149430900983_1"/>
      <w:bookmarkEnd w:id="576"/>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"#co_footnoteReference_F149430900983_ID0EL"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149</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hyperlink r:id="rId216" w:history="1">
              <w:r>
                <w:rPr>
                  <w:rFonts w:ascii="Times New Roman" w:eastAsia="Times New Roman" w:hAnsi="Times New Roman"/>
                  <w:color w:val="0000FF"/>
                  <w:sz w:val="18"/>
                </w:rPr>
                <w:t>Cent. Hudson Gas &amp; Elec. Corp. v. Pub. Serv. Comm’n, 447 U.S. 557, 568 (1980)</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577" w:name="co_footnote_F150430900983_1"/>
      <w:bookmarkEnd w:id="577"/>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"#co_footnoteReference_F150430900983_ID0EO"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150</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hyperlink r:id="rId217" w:history="1">
              <w:r>
                <w:rPr>
                  <w:rFonts w:ascii="Times New Roman" w:eastAsia="Times New Roman" w:hAnsi="Times New Roman"/>
                  <w:color w:val="0000FF"/>
                  <w:sz w:val="18"/>
                </w:rPr>
                <w:t>Cincinnati v. Discovery Network, Inc., 507 U.S. 410, 416 (1993)</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578" w:name="co_footnote_F151430900983_1"/>
      <w:bookmarkEnd w:id="578"/>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HYPERLINK "#co_</w:instrText>
            </w:r>
            <w:r>
              <w:rPr>
                <w:rFonts w:ascii="Times New Roman" w:eastAsia="Times New Roman" w:hAnsi="Times New Roman"/>
                <w:color w:val="000000"/>
                <w:sz w:val="20"/>
              </w:rPr>
              <w:instrText xml:space="preserve">footnoteReference_F151430900983_ID0E3"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151</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hyperlink r:id="rId218" w:history="1">
              <w:r>
                <w:rPr>
                  <w:rFonts w:ascii="Times New Roman" w:eastAsia="Times New Roman" w:hAnsi="Times New Roman"/>
                  <w:color w:val="0000FF"/>
                  <w:sz w:val="18"/>
                </w:rPr>
                <w:t>Edenfield v. Fane, 507 U.S. 761, 769 (1993)</w:t>
              </w:r>
            </w:hyperlink>
            <w:r>
              <w:rPr>
                <w:rFonts w:ascii="Times New Roman" w:eastAsia="Times New Roman" w:hAnsi="Times New Roman"/>
                <w:color w:val="000000"/>
                <w:sz w:val="18"/>
              </w:rPr>
              <w:t xml:space="preserve">; </w:t>
            </w:r>
            <w:r>
              <w:rPr>
                <w:rFonts w:ascii="Times New Roman" w:eastAsia="Times New Roman" w:hAnsi="Times New Roman"/>
                <w:i/>
                <w:color w:val="000000"/>
                <w:sz w:val="18"/>
              </w:rPr>
              <w:t>see</w:t>
            </w:r>
            <w:r>
              <w:rPr>
                <w:rFonts w:ascii="Times New Roman" w:eastAsia="Times New Roman" w:hAnsi="Times New Roman"/>
                <w:color w:val="000000"/>
                <w:sz w:val="18"/>
              </w:rPr>
              <w:t xml:space="preserve"> </w:t>
            </w:r>
            <w:r>
              <w:rPr>
                <w:rFonts w:ascii="Times New Roman" w:eastAsia="Times New Roman" w:hAnsi="Times New Roman"/>
                <w:i/>
                <w:color w:val="000000"/>
                <w:sz w:val="18"/>
              </w:rPr>
              <w:t>also</w:t>
            </w:r>
            <w:r>
              <w:rPr>
                <w:rFonts w:ascii="Times New Roman" w:eastAsia="Times New Roman" w:hAnsi="Times New Roman"/>
                <w:color w:val="000000"/>
                <w:sz w:val="18"/>
              </w:rPr>
              <w:t xml:space="preserve"> </w:t>
            </w:r>
            <w:hyperlink r:id="rId219" w:history="1">
              <w:r>
                <w:rPr>
                  <w:rFonts w:ascii="Times New Roman" w:eastAsia="Times New Roman" w:hAnsi="Times New Roman"/>
                  <w:color w:val="0000FF"/>
                  <w:sz w:val="18"/>
                </w:rPr>
                <w:t>POM Wonderful, LLC v. FTC, 777 F.3d 478, 501 (D.C. Cir. 2015</w:t>
              </w:r>
              <w:r>
                <w:rPr>
                  <w:rFonts w:ascii="Times New Roman" w:eastAsia="Times New Roman" w:hAnsi="Times New Roman"/>
                  <w:color w:val="0000FF"/>
                  <w:sz w:val="18"/>
                </w:rPr>
                <w:t>)</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579" w:name="co_footnote_F152430900983_1"/>
      <w:bookmarkEnd w:id="579"/>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"#co_footnoteReference_F152430900983_ID0EK"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152</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hyperlink r:id="rId220" w:history="1">
              <w:r>
                <w:rPr>
                  <w:rFonts w:ascii="Times New Roman" w:eastAsia="Times New Roman" w:hAnsi="Times New Roman"/>
                  <w:color w:val="0000FF"/>
                  <w:sz w:val="18"/>
                </w:rPr>
                <w:t>Kansas v. United States, 16 F.3d 436, 443 (D.C. Cir. 1994)</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580" w:name="co_footnote_F153430900983_1"/>
      <w:bookmarkEnd w:id="580"/>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"#co_footnoteReference_F153430900983_ID0ED"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153</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hyperlink r:id="rId221" w:history="1">
              <w:r>
                <w:rPr>
                  <w:rFonts w:ascii="Times New Roman" w:eastAsia="Times New Roman" w:hAnsi="Times New Roman"/>
                  <w:color w:val="0000FF"/>
                  <w:sz w:val="18"/>
                </w:rPr>
                <w:t>Am. Meat Inst. v. U.S. Dep’t of</w:t>
              </w:r>
              <w:r>
                <w:rPr>
                  <w:rFonts w:ascii="Times New Roman" w:eastAsia="Times New Roman" w:hAnsi="Times New Roman"/>
                  <w:color w:val="0000FF"/>
                  <w:sz w:val="18"/>
                </w:rPr>
                <w:t xml:space="preserve"> Agric., 760 F.3d 18, 26 (D.C. Cir. 2014)</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581" w:name="co_footnote_F154430900983_1"/>
      <w:bookmarkEnd w:id="581"/>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"#co_footnoteReference_F154430900983_ID0EE"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154</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hyperlink r:id="rId222" w:history="1">
              <w:r>
                <w:rPr>
                  <w:rFonts w:ascii="Times New Roman" w:eastAsia="Times New Roman" w:hAnsi="Times New Roman"/>
                  <w:i/>
                  <w:color w:val="0000FF"/>
                  <w:sz w:val="18"/>
                </w:rPr>
                <w:t>Id.</w:t>
              </w:r>
              <w:r>
                <w:rPr>
                  <w:rFonts w:ascii="Times New Roman" w:eastAsia="Times New Roman" w:hAnsi="Times New Roman"/>
                  <w:color w:val="0000FF"/>
                  <w:sz w:val="18"/>
                </w:rPr>
                <w:t xml:space="preserve"> at 27</w:t>
              </w:r>
            </w:hyperlink>
            <w:r>
              <w:rPr>
                <w:rFonts w:ascii="Times New Roman" w:eastAsia="Times New Roman" w:hAnsi="Times New Roman"/>
                <w:color w:val="000000"/>
                <w:sz w:val="18"/>
              </w:rPr>
              <w:t xml:space="preserve"> (alterations in original) (citation omi</w:t>
            </w:r>
            <w:r>
              <w:rPr>
                <w:rFonts w:ascii="Times New Roman" w:eastAsia="Times New Roman" w:hAnsi="Times New Roman"/>
                <w:color w:val="000000"/>
                <w:sz w:val="18"/>
              </w:rPr>
              <w:t xml:space="preserve">tted) (quoting </w:t>
            </w:r>
            <w:hyperlink r:id="rId223" w:history="1">
              <w:r>
                <w:rPr>
                  <w:rFonts w:ascii="Times New Roman" w:eastAsia="Times New Roman" w:hAnsi="Times New Roman"/>
                  <w:color w:val="0000FF"/>
                  <w:sz w:val="18"/>
                </w:rPr>
                <w:t>Ibanez v. Fla. Dep’t of Bus. and Prof’l Regulation, 512 U.S. 136, 146-47 (1994)</w:t>
              </w:r>
            </w:hyperlink>
            <w:r>
              <w:rPr>
                <w:rFonts w:ascii="Times New Roman" w:eastAsia="Times New Roman" w:hAnsi="Times New Roman"/>
                <w:color w:val="000000"/>
                <w:sz w:val="18"/>
              </w:rPr>
              <w:t xml:space="preserve">; </w:t>
            </w:r>
            <w:hyperlink r:id="rId224" w:history="1">
              <w:r>
                <w:rPr>
                  <w:rFonts w:ascii="Times New Roman" w:eastAsia="Times New Roman" w:hAnsi="Times New Roman"/>
                  <w:color w:val="0000FF"/>
                  <w:sz w:val="18"/>
                </w:rPr>
                <w:t>Zauderer v. Disciplinary Counsel, 471 U.S. 626, 651 (1985)</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582" w:name="co_footnote_F155430900983_1"/>
      <w:bookmarkEnd w:id="582"/>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"#co_footnoteReference_F155430900983_ID0E2"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155</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i/>
                <w:color w:val="000000"/>
                <w:sz w:val="18"/>
              </w:rPr>
              <w:t>Id. (</w:t>
            </w:r>
            <w:r>
              <w:rPr>
                <w:rFonts w:ascii="Times New Roman" w:eastAsia="Times New Roman" w:hAnsi="Times New Roman"/>
                <w:color w:val="000000"/>
                <w:sz w:val="18"/>
              </w:rPr>
              <w:t xml:space="preserve">quoting </w:t>
            </w:r>
            <w:hyperlink r:id="rId225" w:history="1">
              <w:r>
                <w:rPr>
                  <w:rFonts w:ascii="Times New Roman" w:eastAsia="Times New Roman" w:hAnsi="Times New Roman"/>
                  <w:i/>
                  <w:color w:val="0000FF"/>
                  <w:sz w:val="18"/>
                </w:rPr>
                <w:t>Zauderer</w:t>
              </w:r>
              <w:r>
                <w:rPr>
                  <w:rFonts w:ascii="Times New Roman" w:eastAsia="Times New Roman" w:hAnsi="Times New Roman"/>
                  <w:color w:val="0000FF"/>
                  <w:sz w:val="18"/>
                </w:rPr>
                <w:t>, 471 U.S. at 651</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583" w:name="co_footnote_F156430900983_1"/>
      <w:bookmarkEnd w:id="583"/>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"#co_footnoteReference_F156430900983_ID0EW"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156</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i/>
                <w:color w:val="000000"/>
                <w:sz w:val="18"/>
              </w:rPr>
              <w:t>See</w:t>
            </w:r>
            <w:r>
              <w:rPr>
                <w:rFonts w:ascii="Times New Roman" w:eastAsia="Times New Roman" w:hAnsi="Times New Roman"/>
                <w:color w:val="000000"/>
                <w:sz w:val="18"/>
              </w:rPr>
              <w:t xml:space="preserve"> </w:t>
            </w:r>
            <w:hyperlink r:id="rId226" w:history="1">
              <w:r>
                <w:rPr>
                  <w:rFonts w:ascii="Times New Roman" w:eastAsia="Times New Roman" w:hAnsi="Times New Roman"/>
                  <w:color w:val="0000FF"/>
                  <w:sz w:val="18"/>
                </w:rPr>
                <w:t>Nat’l Ass’n of Mfrs. v. NLRB, 717 F.3d 947 (D.C. Cir. 2013)</w:t>
              </w:r>
            </w:hyperlink>
            <w:r>
              <w:rPr>
                <w:rFonts w:ascii="Times New Roman" w:eastAsia="Times New Roman" w:hAnsi="Times New Roman"/>
                <w:color w:val="000000"/>
                <w:sz w:val="18"/>
              </w:rPr>
              <w:t xml:space="preserve">; </w:t>
            </w:r>
            <w:hyperlink r:id="rId227" w:history="1">
              <w:r>
                <w:rPr>
                  <w:rFonts w:ascii="Times New Roman" w:eastAsia="Times New Roman" w:hAnsi="Times New Roman"/>
                  <w:color w:val="0000FF"/>
                  <w:sz w:val="18"/>
                </w:rPr>
                <w:t>R.J. Reynolds To</w:t>
              </w:r>
              <w:r>
                <w:rPr>
                  <w:rFonts w:ascii="Times New Roman" w:eastAsia="Times New Roman" w:hAnsi="Times New Roman"/>
                  <w:color w:val="0000FF"/>
                  <w:sz w:val="18"/>
                </w:rPr>
                <w:t>bacco Co. v. FDA, 696 F.3d 1205 (D.C. Cir. 2012)</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584" w:name="co_footnote_F157430900983_1"/>
      <w:bookmarkEnd w:id="584"/>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"#co_footnoteReference_F157430900983_ID0EI"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157</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hyperlink r:id="rId228" w:history="1">
              <w:r>
                <w:rPr>
                  <w:rFonts w:ascii="Times New Roman" w:eastAsia="Times New Roman" w:hAnsi="Times New Roman"/>
                  <w:color w:val="0000FF"/>
                  <w:sz w:val="18"/>
                </w:rPr>
                <w:t>533 U.S. 405 (2001)</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585" w:name="co_footnote_F158430900983_1"/>
      <w:bookmarkEnd w:id="585"/>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"#co_footnoteReference_F158430900983_ID0EM"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158</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At issue in </w:t>
            </w:r>
            <w:r>
              <w:rPr>
                <w:rFonts w:ascii="Times New Roman" w:eastAsia="Times New Roman" w:hAnsi="Times New Roman"/>
                <w:i/>
                <w:color w:val="000000"/>
                <w:sz w:val="18"/>
              </w:rPr>
              <w:t>United Foods</w:t>
            </w:r>
            <w:r>
              <w:rPr>
                <w:rFonts w:ascii="Times New Roman" w:eastAsia="Times New Roman" w:hAnsi="Times New Roman"/>
                <w:color w:val="000000"/>
                <w:sz w:val="18"/>
              </w:rPr>
              <w:t xml:space="preserve"> was a government regulation that the Court interpreted as compelling a commercial en</w:t>
            </w:r>
            <w:r>
              <w:rPr>
                <w:rFonts w:ascii="Times New Roman" w:eastAsia="Times New Roman" w:hAnsi="Times New Roman"/>
                <w:color w:val="000000"/>
                <w:sz w:val="18"/>
              </w:rPr>
              <w:t xml:space="preserve">tity to communicate the message </w:t>
            </w:r>
            <w:r>
              <w:rPr>
                <w:rFonts w:ascii="Times New Roman" w:eastAsia="Times New Roman" w:hAnsi="Times New Roman"/>
                <w:color w:val="000000"/>
                <w:sz w:val="18"/>
              </w:rPr>
              <w:t>“</w:t>
            </w:r>
            <w:r>
              <w:rPr>
                <w:rFonts w:ascii="Times New Roman" w:eastAsia="Times New Roman" w:hAnsi="Times New Roman"/>
                <w:color w:val="000000"/>
                <w:sz w:val="18"/>
              </w:rPr>
              <w:t>that mushrooms are worth consuming whether or not they are branded.</w:t>
            </w:r>
            <w:r>
              <w:rPr>
                <w:rFonts w:ascii="Times New Roman" w:eastAsia="Times New Roman" w:hAnsi="Times New Roman"/>
                <w:color w:val="000000"/>
                <w:sz w:val="18"/>
              </w:rPr>
              <w:t>”</w:t>
            </w:r>
            <w:r>
              <w:rPr>
                <w:rFonts w:ascii="Times New Roman" w:eastAsia="Times New Roman" w:hAnsi="Times New Roman"/>
                <w:color w:val="000000"/>
                <w:sz w:val="18"/>
              </w:rPr>
              <w:t xml:space="preserve"> </w:t>
            </w:r>
            <w:hyperlink r:id="rId229" w:history="1">
              <w:r>
                <w:rPr>
                  <w:rFonts w:ascii="Times New Roman" w:eastAsia="Times New Roman" w:hAnsi="Times New Roman"/>
                  <w:color w:val="0000FF"/>
                  <w:sz w:val="18"/>
                </w:rPr>
                <w:t>533 U.S. at 411</w:t>
              </w:r>
            </w:hyperlink>
            <w:r>
              <w:rPr>
                <w:rFonts w:ascii="Times New Roman" w:eastAsia="Times New Roman" w:hAnsi="Times New Roman"/>
                <w:color w:val="000000"/>
                <w:sz w:val="18"/>
              </w:rPr>
              <w:t xml:space="preserve">. This message contains opinion rather than fact, and indeed it contains opinion that contradicts the very message that the plaintiff had wished to convey in its own voice, which was </w:t>
            </w:r>
            <w:r>
              <w:rPr>
                <w:rFonts w:ascii="Times New Roman" w:eastAsia="Times New Roman" w:hAnsi="Times New Roman"/>
                <w:color w:val="000000"/>
                <w:sz w:val="18"/>
              </w:rPr>
              <w:t>“</w:t>
            </w:r>
            <w:r>
              <w:rPr>
                <w:rFonts w:ascii="Times New Roman" w:eastAsia="Times New Roman" w:hAnsi="Times New Roman"/>
                <w:color w:val="000000"/>
                <w:sz w:val="18"/>
              </w:rPr>
              <w:t>that its brand of mushrooms is superior to those grown by other producer</w:t>
            </w:r>
            <w:r>
              <w:rPr>
                <w:rFonts w:ascii="Times New Roman" w:eastAsia="Times New Roman" w:hAnsi="Times New Roman"/>
                <w:color w:val="000000"/>
                <w:sz w:val="18"/>
              </w:rPr>
              <w:t>s.</w:t>
            </w:r>
            <w:r>
              <w:rPr>
                <w:rFonts w:ascii="Times New Roman" w:eastAsia="Times New Roman" w:hAnsi="Times New Roman"/>
                <w:color w:val="000000"/>
                <w:sz w:val="18"/>
              </w:rPr>
              <w:t>”</w:t>
            </w:r>
            <w:r>
              <w:rPr>
                <w:rFonts w:ascii="Times New Roman" w:eastAsia="Times New Roman" w:hAnsi="Times New Roman"/>
                <w:color w:val="000000"/>
                <w:sz w:val="18"/>
              </w:rPr>
              <w:t xml:space="preserve"> </w:t>
            </w:r>
            <w:r>
              <w:rPr>
                <w:rFonts w:ascii="Times New Roman" w:eastAsia="Times New Roman" w:hAnsi="Times New Roman"/>
                <w:i/>
                <w:color w:val="000000"/>
                <w:sz w:val="18"/>
              </w:rPr>
              <w:t>Id. United Foods</w:t>
            </w:r>
            <w:r>
              <w:rPr>
                <w:rFonts w:ascii="Times New Roman" w:eastAsia="Times New Roman" w:hAnsi="Times New Roman"/>
                <w:color w:val="000000"/>
                <w:sz w:val="18"/>
              </w:rPr>
              <w:t xml:space="preserve"> was notoriously ambiguous about the specific test it was employing. </w:t>
            </w:r>
            <w:hyperlink r:id="rId230" w:history="1">
              <w:r>
                <w:rPr>
                  <w:rFonts w:ascii="Times New Roman" w:eastAsia="Times New Roman" w:hAnsi="Times New Roman"/>
                  <w:i/>
                  <w:color w:val="0000FF"/>
                  <w:sz w:val="18"/>
                </w:rPr>
                <w:t>Id.</w:t>
              </w:r>
              <w:r>
                <w:rPr>
                  <w:rFonts w:ascii="Times New Roman" w:eastAsia="Times New Roman" w:hAnsi="Times New Roman"/>
                  <w:color w:val="0000FF"/>
                  <w:sz w:val="18"/>
                </w:rPr>
                <w:t xml:space="preserve"> at 409-10</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586" w:name="co_footnote_F159430900983_1"/>
      <w:bookmarkEnd w:id="586"/>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HYPERLINK "#co_footnoteReference_F159430900983_ID0E</w:instrText>
            </w:r>
            <w:r>
              <w:rPr>
                <w:rFonts w:ascii="Times New Roman" w:eastAsia="Times New Roman" w:hAnsi="Times New Roman"/>
                <w:color w:val="000000"/>
                <w:sz w:val="20"/>
              </w:rPr>
              <w:instrText xml:space="preserve">E"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159</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These latter interests underwrite commercial speech doctrine. I should note that there are many circumstances in which law requires actors to communicate ideas and opinions. Jurors are drafted to give their opinions about the merits of cases. Le</w:t>
            </w:r>
            <w:r>
              <w:rPr>
                <w:rFonts w:ascii="Times New Roman" w:eastAsia="Times New Roman" w:hAnsi="Times New Roman"/>
                <w:color w:val="000000"/>
                <w:sz w:val="18"/>
              </w:rPr>
              <w:t xml:space="preserve">gal and medical malpractice law are built on the premise that lawyers and doctors are obligated to convey accurate opinions to their clients and patients. On the obligations of doctors, see </w:t>
            </w:r>
            <w:hyperlink r:id="rId231" w:history="1">
              <w:r>
                <w:rPr>
                  <w:rFonts w:ascii="Times New Roman" w:eastAsia="Times New Roman" w:hAnsi="Times New Roman"/>
                  <w:color w:val="0000FF"/>
                  <w:sz w:val="18"/>
                </w:rPr>
                <w:t>Mosezhnik v. Berenstei</w:t>
              </w:r>
              <w:r>
                <w:rPr>
                  <w:rFonts w:ascii="Times New Roman" w:eastAsia="Times New Roman" w:hAnsi="Times New Roman"/>
                  <w:color w:val="0000FF"/>
                  <w:sz w:val="18"/>
                </w:rPr>
                <w:t>n, 33 A.D.3d 895, 898 (N.Y. App. Div. 2006)</w:t>
              </w:r>
            </w:hyperlink>
            <w:r>
              <w:rPr>
                <w:rFonts w:ascii="Times New Roman" w:eastAsia="Times New Roman" w:hAnsi="Times New Roman"/>
                <w:color w:val="000000"/>
                <w:sz w:val="18"/>
              </w:rPr>
              <w:t xml:space="preserve"> (</w:t>
            </w:r>
            <w:r>
              <w:rPr>
                <w:rFonts w:ascii="Times New Roman" w:eastAsia="Times New Roman" w:hAnsi="Times New Roman"/>
                <w:color w:val="000000"/>
                <w:sz w:val="18"/>
              </w:rPr>
              <w:t>“</w:t>
            </w:r>
            <w:r>
              <w:rPr>
                <w:rFonts w:ascii="Times New Roman" w:eastAsia="Times New Roman" w:hAnsi="Times New Roman"/>
                <w:color w:val="000000"/>
                <w:sz w:val="18"/>
              </w:rPr>
              <w:t>A defendant may be held liable for ordinary negligence upon his or her failure to communicate significant medical findings to a patient or her treating physician.</w:t>
            </w:r>
            <w:r>
              <w:rPr>
                <w:rFonts w:ascii="Times New Roman" w:eastAsia="Times New Roman" w:hAnsi="Times New Roman"/>
                <w:color w:val="000000"/>
                <w:sz w:val="18"/>
              </w:rPr>
              <w:t>”</w:t>
            </w:r>
            <w:r>
              <w:rPr>
                <w:rFonts w:ascii="Times New Roman" w:eastAsia="Times New Roman" w:hAnsi="Times New Roman"/>
                <w:color w:val="000000"/>
                <w:sz w:val="18"/>
              </w:rPr>
              <w:t xml:space="preserve">); </w:t>
            </w:r>
            <w:hyperlink r:id="rId232" w:history="1">
              <w:r>
                <w:rPr>
                  <w:rFonts w:ascii="Times New Roman" w:eastAsia="Times New Roman" w:hAnsi="Times New Roman"/>
                  <w:color w:val="0000FF"/>
                  <w:sz w:val="18"/>
                </w:rPr>
                <w:t>Bruse v. Brickner, 78 Misc. 2d 999, 1000 (N.Y. Sup. Ct. 1974)</w:t>
              </w:r>
            </w:hyperlink>
            <w:r>
              <w:rPr>
                <w:rFonts w:ascii="Times New Roman" w:eastAsia="Times New Roman" w:hAnsi="Times New Roman"/>
                <w:color w:val="000000"/>
                <w:sz w:val="18"/>
              </w:rPr>
              <w:t xml:space="preserve"> (</w:t>
            </w:r>
            <w:r>
              <w:rPr>
                <w:rFonts w:ascii="Times New Roman" w:eastAsia="Times New Roman" w:hAnsi="Times New Roman"/>
                <w:color w:val="000000"/>
                <w:sz w:val="18"/>
              </w:rPr>
              <w:t>“</w:t>
            </w:r>
            <w:r>
              <w:rPr>
                <w:rFonts w:ascii="Times New Roman" w:eastAsia="Times New Roman" w:hAnsi="Times New Roman"/>
                <w:color w:val="000000"/>
                <w:sz w:val="18"/>
              </w:rPr>
              <w:t>The patient is damaged by the doctor</w:t>
            </w:r>
            <w:r>
              <w:rPr>
                <w:rFonts w:ascii="Times New Roman" w:eastAsia="Times New Roman" w:hAnsi="Times New Roman"/>
                <w:color w:val="000000"/>
                <w:sz w:val="18"/>
              </w:rPr>
              <w:t>’</w:t>
            </w:r>
            <w:r>
              <w:rPr>
                <w:rFonts w:ascii="Times New Roman" w:eastAsia="Times New Roman" w:hAnsi="Times New Roman"/>
                <w:color w:val="000000"/>
                <w:sz w:val="18"/>
              </w:rPr>
              <w:t>s negligent failure to communicate and to advise him quite as much as by his doctor</w:t>
            </w:r>
            <w:r>
              <w:rPr>
                <w:rFonts w:ascii="Times New Roman" w:eastAsia="Times New Roman" w:hAnsi="Times New Roman"/>
                <w:color w:val="000000"/>
                <w:sz w:val="18"/>
              </w:rPr>
              <w:t>’</w:t>
            </w:r>
            <w:r>
              <w:rPr>
                <w:rFonts w:ascii="Times New Roman" w:eastAsia="Times New Roman" w:hAnsi="Times New Roman"/>
                <w:color w:val="000000"/>
                <w:sz w:val="18"/>
              </w:rPr>
              <w:t>s negligent performance of the operation itself.</w:t>
            </w:r>
            <w:r>
              <w:rPr>
                <w:rFonts w:ascii="Times New Roman" w:eastAsia="Times New Roman" w:hAnsi="Times New Roman"/>
                <w:color w:val="000000"/>
                <w:sz w:val="18"/>
              </w:rPr>
              <w:t>”</w:t>
            </w:r>
            <w:r>
              <w:rPr>
                <w:rFonts w:ascii="Times New Roman" w:eastAsia="Times New Roman" w:hAnsi="Times New Roman"/>
                <w:color w:val="000000"/>
                <w:sz w:val="18"/>
              </w:rPr>
              <w:t>). On the obliga</w:t>
            </w:r>
            <w:r>
              <w:rPr>
                <w:rFonts w:ascii="Times New Roman" w:eastAsia="Times New Roman" w:hAnsi="Times New Roman"/>
                <w:color w:val="000000"/>
                <w:sz w:val="18"/>
              </w:rPr>
              <w:t xml:space="preserve">tions of lawyers, see, e.g., </w:t>
            </w:r>
            <w:hyperlink r:id="rId233" w:history="1">
              <w:r>
                <w:rPr>
                  <w:rFonts w:ascii="Times New Roman" w:eastAsia="Times New Roman" w:hAnsi="Times New Roman"/>
                  <w:i/>
                  <w:color w:val="0000FF"/>
                  <w:sz w:val="18"/>
                </w:rPr>
                <w:t>Ryder v. Sec’y, Dep’t of Corr.</w:t>
              </w:r>
              <w:r>
                <w:rPr>
                  <w:rFonts w:ascii="Times New Roman" w:eastAsia="Times New Roman" w:hAnsi="Times New Roman"/>
                  <w:color w:val="0000FF"/>
                  <w:sz w:val="18"/>
                </w:rPr>
                <w:t>, 521 F. App’x 817, 820 (11th Cir. 2013)</w:t>
              </w:r>
            </w:hyperlink>
            <w:r>
              <w:rPr>
                <w:rFonts w:ascii="Times New Roman" w:eastAsia="Times New Roman" w:hAnsi="Times New Roman"/>
                <w:color w:val="000000"/>
                <w:sz w:val="18"/>
              </w:rPr>
              <w:t xml:space="preserve"> (noting inter alia that the lawyer</w:t>
            </w:r>
            <w:r>
              <w:rPr>
                <w:rFonts w:ascii="Times New Roman" w:eastAsia="Times New Roman" w:hAnsi="Times New Roman"/>
                <w:color w:val="000000"/>
                <w:sz w:val="18"/>
              </w:rPr>
              <w:t>’</w:t>
            </w:r>
            <w:r>
              <w:rPr>
                <w:rFonts w:ascii="Times New Roman" w:eastAsia="Times New Roman" w:hAnsi="Times New Roman"/>
                <w:color w:val="000000"/>
                <w:sz w:val="18"/>
              </w:rPr>
              <w:t xml:space="preserve">s </w:t>
            </w:r>
            <w:r>
              <w:rPr>
                <w:rFonts w:ascii="Times New Roman" w:eastAsia="Times New Roman" w:hAnsi="Times New Roman"/>
                <w:color w:val="000000"/>
                <w:sz w:val="18"/>
              </w:rPr>
              <w:t>“</w:t>
            </w:r>
            <w:r>
              <w:rPr>
                <w:rFonts w:ascii="Times New Roman" w:eastAsia="Times New Roman" w:hAnsi="Times New Roman"/>
                <w:color w:val="000000"/>
                <w:sz w:val="18"/>
              </w:rPr>
              <w:t>cumulative failure to communicate with [the client] over a period of ye</w:t>
            </w:r>
            <w:r>
              <w:rPr>
                <w:rFonts w:ascii="Times New Roman" w:eastAsia="Times New Roman" w:hAnsi="Times New Roman"/>
                <w:color w:val="000000"/>
                <w:sz w:val="18"/>
              </w:rPr>
              <w:t>ars amounted to more than simple negligence</w:t>
            </w:r>
            <w:r>
              <w:rPr>
                <w:rFonts w:ascii="Times New Roman" w:eastAsia="Times New Roman" w:hAnsi="Times New Roman"/>
                <w:color w:val="000000"/>
                <w:sz w:val="18"/>
              </w:rPr>
              <w:t>”</w:t>
            </w:r>
            <w:r>
              <w:rPr>
                <w:rFonts w:ascii="Times New Roman" w:eastAsia="Times New Roman" w:hAnsi="Times New Roman"/>
                <w:color w:val="000000"/>
                <w:sz w:val="18"/>
              </w:rPr>
              <w:t xml:space="preserve">); </w:t>
            </w:r>
            <w:hyperlink r:id="rId234" w:history="1">
              <w:r>
                <w:rPr>
                  <w:rFonts w:ascii="Times New Roman" w:eastAsia="Times New Roman" w:hAnsi="Times New Roman"/>
                  <w:i/>
                  <w:color w:val="0000FF"/>
                  <w:sz w:val="18"/>
                </w:rPr>
                <w:t>People v. Milner</w:t>
              </w:r>
              <w:r>
                <w:rPr>
                  <w:rFonts w:ascii="Times New Roman" w:eastAsia="Times New Roman" w:hAnsi="Times New Roman"/>
                  <w:color w:val="0000FF"/>
                  <w:sz w:val="18"/>
                </w:rPr>
                <w:t>, 35 P.3d 670, 676 (Colo. 2001)</w:t>
              </w:r>
            </w:hyperlink>
            <w:r>
              <w:rPr>
                <w:rFonts w:ascii="Times New Roman" w:eastAsia="Times New Roman" w:hAnsi="Times New Roman"/>
                <w:color w:val="000000"/>
                <w:sz w:val="18"/>
              </w:rPr>
              <w:t xml:space="preserve"> (</w:t>
            </w:r>
            <w:r>
              <w:rPr>
                <w:rFonts w:ascii="Times New Roman" w:eastAsia="Times New Roman" w:hAnsi="Times New Roman"/>
                <w:color w:val="000000"/>
                <w:sz w:val="18"/>
              </w:rPr>
              <w:t>“</w:t>
            </w:r>
            <w:r>
              <w:rPr>
                <w:rFonts w:ascii="Times New Roman" w:eastAsia="Times New Roman" w:hAnsi="Times New Roman"/>
                <w:color w:val="000000"/>
                <w:sz w:val="18"/>
              </w:rPr>
              <w:t>Milner</w:t>
            </w:r>
            <w:r>
              <w:rPr>
                <w:rFonts w:ascii="Times New Roman" w:eastAsia="Times New Roman" w:hAnsi="Times New Roman"/>
                <w:color w:val="000000"/>
                <w:sz w:val="18"/>
              </w:rPr>
              <w:t>’</w:t>
            </w:r>
            <w:r>
              <w:rPr>
                <w:rFonts w:ascii="Times New Roman" w:eastAsia="Times New Roman" w:hAnsi="Times New Roman"/>
                <w:color w:val="000000"/>
                <w:sz w:val="18"/>
              </w:rPr>
              <w:t>s failure to return the client</w:t>
            </w:r>
            <w:r>
              <w:rPr>
                <w:rFonts w:ascii="Times New Roman" w:eastAsia="Times New Roman" w:hAnsi="Times New Roman"/>
                <w:color w:val="000000"/>
                <w:sz w:val="18"/>
              </w:rPr>
              <w:t>’</w:t>
            </w:r>
            <w:r>
              <w:rPr>
                <w:rFonts w:ascii="Times New Roman" w:eastAsia="Times New Roman" w:hAnsi="Times New Roman"/>
                <w:color w:val="000000"/>
                <w:sz w:val="18"/>
              </w:rPr>
              <w:t>s phone calls and her failure to communicate with the client constituted a</w:t>
            </w:r>
            <w:r>
              <w:rPr>
                <w:rFonts w:ascii="Times New Roman" w:eastAsia="Times New Roman" w:hAnsi="Times New Roman"/>
                <w:color w:val="000000"/>
                <w:sz w:val="18"/>
              </w:rPr>
              <w:t xml:space="preserve"> violation of</w:t>
            </w:r>
            <w:r>
              <w:rPr>
                <w:rFonts w:ascii="Times New Roman" w:eastAsia="Times New Roman" w:hAnsi="Times New Roman"/>
                <w:color w:val="000000"/>
                <w:sz w:val="18"/>
              </w:rPr>
              <w:t>”</w:t>
            </w:r>
            <w:r>
              <w:rPr>
                <w:rFonts w:ascii="Times New Roman" w:eastAsia="Times New Roman" w:hAnsi="Times New Roman"/>
                <w:color w:val="000000"/>
                <w:sz w:val="18"/>
              </w:rPr>
              <w:t xml:space="preserve"> Colorado rules.); </w:t>
            </w:r>
            <w:hyperlink r:id="rId235" w:history="1">
              <w:r>
                <w:rPr>
                  <w:rFonts w:ascii="Times New Roman" w:eastAsia="Times New Roman" w:hAnsi="Times New Roman"/>
                  <w:i/>
                  <w:color w:val="0000FF"/>
                  <w:sz w:val="18"/>
                </w:rPr>
                <w:t>In re</w:t>
              </w:r>
              <w:r>
                <w:rPr>
                  <w:rFonts w:ascii="Times New Roman" w:eastAsia="Times New Roman" w:hAnsi="Times New Roman"/>
                  <w:color w:val="0000FF"/>
                  <w:sz w:val="18"/>
                </w:rPr>
                <w:t xml:space="preserve"> </w:t>
              </w:r>
              <w:r>
                <w:rPr>
                  <w:rFonts w:ascii="Times New Roman" w:eastAsia="Times New Roman" w:hAnsi="Times New Roman"/>
                  <w:i/>
                  <w:color w:val="0000FF"/>
                  <w:sz w:val="18"/>
                </w:rPr>
                <w:t>Conduct of Groom</w:t>
              </w:r>
              <w:r>
                <w:rPr>
                  <w:rFonts w:ascii="Times New Roman" w:eastAsia="Times New Roman" w:hAnsi="Times New Roman"/>
                  <w:color w:val="0000FF"/>
                  <w:sz w:val="18"/>
                </w:rPr>
                <w:t>, 249 P.3d 976, 983 (Or. 2011)</w:t>
              </w:r>
            </w:hyperlink>
            <w:r>
              <w:rPr>
                <w:rFonts w:ascii="Times New Roman" w:eastAsia="Times New Roman" w:hAnsi="Times New Roman"/>
                <w:color w:val="000000"/>
                <w:sz w:val="18"/>
              </w:rPr>
              <w:t xml:space="preserve"> (noting that when a client</w:t>
            </w:r>
            <w:r>
              <w:rPr>
                <w:rFonts w:ascii="Times New Roman" w:eastAsia="Times New Roman" w:hAnsi="Times New Roman"/>
                <w:color w:val="000000"/>
                <w:sz w:val="18"/>
              </w:rPr>
              <w:t>’</w:t>
            </w:r>
            <w:r>
              <w:rPr>
                <w:rFonts w:ascii="Times New Roman" w:eastAsia="Times New Roman" w:hAnsi="Times New Roman"/>
                <w:color w:val="000000"/>
                <w:sz w:val="18"/>
              </w:rPr>
              <w:t xml:space="preserve">s position is without merit, </w:t>
            </w:r>
            <w:r>
              <w:rPr>
                <w:rFonts w:ascii="Times New Roman" w:eastAsia="Times New Roman" w:hAnsi="Times New Roman"/>
                <w:color w:val="000000"/>
                <w:sz w:val="18"/>
              </w:rPr>
              <w:t>“</w:t>
            </w:r>
            <w:r>
              <w:rPr>
                <w:rFonts w:ascii="Times New Roman" w:eastAsia="Times New Roman" w:hAnsi="Times New Roman"/>
                <w:color w:val="000000"/>
                <w:sz w:val="18"/>
              </w:rPr>
              <w:t>the fact that a lawyer</w:t>
            </w:r>
            <w:r>
              <w:rPr>
                <w:rFonts w:ascii="Times New Roman" w:eastAsia="Times New Roman" w:hAnsi="Times New Roman"/>
                <w:color w:val="000000"/>
                <w:sz w:val="18"/>
              </w:rPr>
              <w:t>’</w:t>
            </w:r>
            <w:r>
              <w:rPr>
                <w:rFonts w:ascii="Times New Roman" w:eastAsia="Times New Roman" w:hAnsi="Times New Roman"/>
                <w:color w:val="000000"/>
                <w:sz w:val="18"/>
              </w:rPr>
              <w:t>s failure to communicate does not prejudice</w:t>
            </w:r>
            <w:r>
              <w:rPr>
                <w:rFonts w:ascii="Times New Roman" w:eastAsia="Times New Roman" w:hAnsi="Times New Roman"/>
                <w:color w:val="000000"/>
                <w:sz w:val="18"/>
              </w:rPr>
              <w:t xml:space="preserve"> the client does not relieve the lawyer of the ethical duty to communicate</w:t>
            </w:r>
            <w:r>
              <w:rPr>
                <w:rFonts w:ascii="Times New Roman" w:eastAsia="Times New Roman" w:hAnsi="Times New Roman"/>
                <w:color w:val="000000"/>
                <w:sz w:val="18"/>
              </w:rPr>
              <w:t>”</w:t>
            </w:r>
            <w:r>
              <w:rPr>
                <w:rFonts w:ascii="Times New Roman" w:eastAsia="Times New Roman" w:hAnsi="Times New Roman"/>
                <w:color w:val="000000"/>
                <w:sz w:val="18"/>
              </w:rPr>
              <w:t xml:space="preserve">); </w:t>
            </w:r>
            <w:hyperlink r:id="rId236" w:history="1">
              <w:r>
                <w:rPr>
                  <w:rFonts w:ascii="Times New Roman" w:eastAsia="Times New Roman" w:hAnsi="Times New Roman"/>
                  <w:i/>
                  <w:color w:val="0000FF"/>
                  <w:sz w:val="18"/>
                </w:rPr>
                <w:t>In re</w:t>
              </w:r>
              <w:r>
                <w:rPr>
                  <w:rFonts w:ascii="Times New Roman" w:eastAsia="Times New Roman" w:hAnsi="Times New Roman"/>
                  <w:color w:val="0000FF"/>
                  <w:sz w:val="18"/>
                </w:rPr>
                <w:t xml:space="preserve"> </w:t>
              </w:r>
              <w:r>
                <w:rPr>
                  <w:rFonts w:ascii="Times New Roman" w:eastAsia="Times New Roman" w:hAnsi="Times New Roman"/>
                  <w:i/>
                  <w:color w:val="0000FF"/>
                  <w:sz w:val="18"/>
                </w:rPr>
                <w:t>Conduct of Coyner</w:t>
              </w:r>
              <w:r>
                <w:rPr>
                  <w:rFonts w:ascii="Times New Roman" w:eastAsia="Times New Roman" w:hAnsi="Times New Roman"/>
                  <w:color w:val="0000FF"/>
                  <w:sz w:val="18"/>
                </w:rPr>
                <w:t>, 149 P.3d 1118, 1120 (Or. 2006)</w:t>
              </w:r>
            </w:hyperlink>
            <w:r>
              <w:rPr>
                <w:rFonts w:ascii="Times New Roman" w:eastAsia="Times New Roman" w:hAnsi="Times New Roman"/>
                <w:color w:val="000000"/>
                <w:sz w:val="18"/>
              </w:rPr>
              <w:t xml:space="preserve"> (</w:t>
            </w:r>
            <w:r>
              <w:rPr>
                <w:rFonts w:ascii="Times New Roman" w:eastAsia="Times New Roman" w:hAnsi="Times New Roman"/>
                <w:color w:val="000000"/>
                <w:sz w:val="18"/>
              </w:rPr>
              <w:t>“</w:t>
            </w:r>
            <w:r>
              <w:rPr>
                <w:rFonts w:ascii="Times New Roman" w:eastAsia="Times New Roman" w:hAnsi="Times New Roman"/>
                <w:color w:val="000000"/>
                <w:sz w:val="18"/>
              </w:rPr>
              <w:t>The lawyer must communicate bad news as well as good to the client, and</w:t>
            </w:r>
            <w:r>
              <w:rPr>
                <w:rFonts w:ascii="Times New Roman" w:eastAsia="Times New Roman" w:hAnsi="Times New Roman"/>
                <w:color w:val="000000"/>
                <w:sz w:val="18"/>
              </w:rPr>
              <w:t xml:space="preserve"> failing to do so in a timely manner is neglect of a legal matter.</w:t>
            </w:r>
            <w:r>
              <w:rPr>
                <w:rFonts w:ascii="Times New Roman" w:eastAsia="Times New Roman" w:hAnsi="Times New Roman"/>
                <w:color w:val="000000"/>
                <w:sz w:val="18"/>
              </w:rPr>
              <w:t>”</w:t>
            </w:r>
            <w:r>
              <w:rPr>
                <w:rFonts w:ascii="Times New Roman" w:eastAsia="Times New Roman" w:hAnsi="Times New Roman"/>
                <w:color w:val="000000"/>
                <w:sz w:val="18"/>
              </w:rPr>
              <w:t xml:space="preserve">). For a general discussion, see Post, </w:t>
            </w:r>
            <w:r>
              <w:rPr>
                <w:rFonts w:ascii="Times New Roman" w:eastAsia="Times New Roman" w:hAnsi="Times New Roman"/>
                <w:i/>
                <w:color w:val="000000"/>
                <w:sz w:val="18"/>
              </w:rPr>
              <w:t>supra</w:t>
            </w:r>
            <w:r>
              <w:rPr>
                <w:rFonts w:ascii="Times New Roman" w:eastAsia="Times New Roman" w:hAnsi="Times New Roman"/>
                <w:color w:val="000000"/>
                <w:sz w:val="18"/>
              </w:rPr>
              <w:t xml:space="preserve"> note 56, at 950-51.</w:t>
            </w:r>
          </w:p>
          <w:p w:rsidR="00000000" w:rsidRDefault="003E6732">
            <w:pPr>
              <w:autoSpaceDE w:val="0"/>
              <w:autoSpaceDN w:val="0"/>
              <w:adjustRightInd w:val="0"/>
              <w:jc w:val="both"/>
              <w:rPr>
                <w:rFonts w:ascii="Times New Roman" w:hAnsi="Times New Roman"/>
                <w:color w:val="000000"/>
                <w:sz w:val="18"/>
              </w:rPr>
            </w:pPr>
          </w:p>
        </w:tc>
      </w:tr>
      <w:bookmarkStart w:id="587" w:name="co_footnote_F160430900983_1"/>
      <w:bookmarkEnd w:id="587"/>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"#co_footnoteReference_F160430900983_ID0EO"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160</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i/>
                <w:color w:val="000000"/>
                <w:sz w:val="18"/>
              </w:rPr>
              <w:t>See</w:t>
            </w:r>
            <w:r>
              <w:rPr>
                <w:rFonts w:ascii="Times New Roman" w:eastAsia="Times New Roman" w:hAnsi="Times New Roman"/>
                <w:color w:val="000000"/>
                <w:sz w:val="18"/>
              </w:rPr>
              <w:t xml:space="preserve"> </w:t>
            </w:r>
            <w:hyperlink r:id="rId237" w:history="1">
              <w:r>
                <w:rPr>
                  <w:rFonts w:ascii="Times New Roman" w:eastAsia="Times New Roman" w:hAnsi="Times New Roman"/>
                  <w:color w:val="0000FF"/>
                  <w:sz w:val="18"/>
                </w:rPr>
                <w:t>Entm’t Software Ass’n v. Blagojevich, 469 F.3d 641, 652 (7th Cir. 2006)</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588" w:name="co_footnote_F161430900983_1"/>
      <w:bookmarkEnd w:id="588"/>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"#co_footnoteReference_F161430900983_ID0EU"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161</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i/>
                <w:color w:val="000000"/>
                <w:sz w:val="18"/>
              </w:rPr>
              <w:t>See, e.g.</w:t>
            </w:r>
            <w:r>
              <w:rPr>
                <w:rFonts w:ascii="Times New Roman" w:eastAsia="Times New Roman" w:hAnsi="Times New Roman"/>
                <w:color w:val="000000"/>
                <w:sz w:val="18"/>
              </w:rPr>
              <w:t xml:space="preserve">, POST, </w:t>
            </w:r>
            <w:r>
              <w:rPr>
                <w:rFonts w:ascii="Times New Roman" w:eastAsia="Times New Roman" w:hAnsi="Times New Roman"/>
                <w:i/>
                <w:color w:val="000000"/>
                <w:sz w:val="18"/>
              </w:rPr>
              <w:t>sup</w:t>
            </w:r>
            <w:r>
              <w:rPr>
                <w:rFonts w:ascii="Times New Roman" w:eastAsia="Times New Roman" w:hAnsi="Times New Roman"/>
                <w:i/>
                <w:color w:val="000000"/>
                <w:sz w:val="18"/>
              </w:rPr>
              <w:t>ra</w:t>
            </w:r>
            <w:r>
              <w:rPr>
                <w:rFonts w:ascii="Times New Roman" w:eastAsia="Times New Roman" w:hAnsi="Times New Roman"/>
                <w:color w:val="000000"/>
                <w:sz w:val="18"/>
              </w:rPr>
              <w:t xml:space="preserve"> note 37, at 39-41; </w:t>
            </w:r>
            <w:r>
              <w:rPr>
                <w:rFonts w:ascii="Times New Roman" w:eastAsia="Times New Roman" w:hAnsi="Times New Roman"/>
                <w:i/>
                <w:color w:val="000000"/>
                <w:sz w:val="18"/>
              </w:rPr>
              <w:t>see also</w:t>
            </w:r>
            <w:r>
              <w:rPr>
                <w:rFonts w:ascii="Times New Roman" w:eastAsia="Times New Roman" w:hAnsi="Times New Roman"/>
                <w:color w:val="000000"/>
                <w:sz w:val="18"/>
              </w:rPr>
              <w:t xml:space="preserve"> </w:t>
            </w:r>
            <w:hyperlink r:id="rId238" w:history="1">
              <w:r>
                <w:rPr>
                  <w:rFonts w:ascii="Times New Roman" w:eastAsia="Times New Roman" w:hAnsi="Times New Roman"/>
                  <w:color w:val="0000FF"/>
                  <w:sz w:val="18"/>
                </w:rPr>
                <w:t>Gilbert v. Minnesota, 254 U.S. 325, 337-38 (1920)</w:t>
              </w:r>
            </w:hyperlink>
            <w:r>
              <w:rPr>
                <w:rFonts w:ascii="Times New Roman" w:eastAsia="Times New Roman" w:hAnsi="Times New Roman"/>
                <w:color w:val="000000"/>
                <w:sz w:val="18"/>
              </w:rPr>
              <w:t xml:space="preserve"> (Brandeis, J., dissenting). Freedom of speech enhances democracy only if participation in public opinion formation enhances </w:t>
            </w:r>
            <w:r>
              <w:rPr>
                <w:rFonts w:ascii="Times New Roman" w:eastAsia="Times New Roman" w:hAnsi="Times New Roman"/>
                <w:color w:val="000000"/>
                <w:sz w:val="18"/>
              </w:rPr>
              <w:t>“</w:t>
            </w:r>
            <w:r>
              <w:rPr>
                <w:rFonts w:ascii="Times New Roman" w:eastAsia="Times New Roman" w:hAnsi="Times New Roman"/>
                <w:color w:val="000000"/>
                <w:sz w:val="18"/>
              </w:rPr>
              <w:t>democ</w:t>
            </w:r>
            <w:r>
              <w:rPr>
                <w:rFonts w:ascii="Times New Roman" w:eastAsia="Times New Roman" w:hAnsi="Times New Roman"/>
                <w:color w:val="000000"/>
                <w:sz w:val="18"/>
              </w:rPr>
              <w:t>ratic legitimation.</w:t>
            </w:r>
            <w:r>
              <w:rPr>
                <w:rFonts w:ascii="Times New Roman" w:eastAsia="Times New Roman" w:hAnsi="Times New Roman"/>
                <w:color w:val="000000"/>
                <w:sz w:val="18"/>
              </w:rPr>
              <w:t>”</w:t>
            </w:r>
            <w:r>
              <w:rPr>
                <w:rFonts w:ascii="Times New Roman" w:eastAsia="Times New Roman" w:hAnsi="Times New Roman"/>
                <w:color w:val="000000"/>
                <w:sz w:val="18"/>
              </w:rPr>
              <w:t xml:space="preserve"> Democratic legitimation occurs when the state is perceived to be responsive to public opinion, which in turn is perceived to be the outcome of genuine debate and discussion. Public opinion loses this representative character when it is</w:t>
            </w:r>
            <w:r>
              <w:rPr>
                <w:rFonts w:ascii="Times New Roman" w:eastAsia="Times New Roman" w:hAnsi="Times New Roman"/>
                <w:color w:val="000000"/>
                <w:sz w:val="18"/>
              </w:rPr>
              <w:t xml:space="preserve"> instead the outcome of conscripted opinions, or ideas that do not accurately represent the views of speakers.</w:t>
            </w:r>
          </w:p>
          <w:p w:rsidR="00000000" w:rsidRDefault="003E6732">
            <w:pPr>
              <w:autoSpaceDE w:val="0"/>
              <w:autoSpaceDN w:val="0"/>
              <w:adjustRightInd w:val="0"/>
              <w:jc w:val="both"/>
              <w:rPr>
                <w:rFonts w:ascii="Times New Roman" w:hAnsi="Times New Roman"/>
                <w:color w:val="000000"/>
                <w:sz w:val="18"/>
              </w:rPr>
            </w:pPr>
          </w:p>
        </w:tc>
      </w:tr>
      <w:bookmarkStart w:id="589" w:name="co_footnote_F162430900983_1"/>
      <w:bookmarkEnd w:id="589"/>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"#co_footnoteReference_F162430900983_ID0EO"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162</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For my own effort to untangle the puzzle, see Robert C. Post, </w:t>
            </w:r>
            <w:hyperlink r:id="rId239" w:history="1">
              <w:r>
                <w:rPr>
                  <w:rFonts w:ascii="Times New Roman" w:eastAsia="Times New Roman" w:hAnsi="Times New Roman"/>
                  <w:i/>
                  <w:color w:val="0000FF"/>
                  <w:sz w:val="18"/>
                </w:rPr>
                <w:t>The Constitutional Concept of Public Discourse: Outrageous Opinion, Democratic Deliberation, and</w:t>
              </w:r>
              <w:r>
                <w:rPr>
                  <w:rFonts w:ascii="Times New Roman" w:eastAsia="Times New Roman" w:hAnsi="Times New Roman"/>
                  <w:color w:val="0000FF"/>
                  <w:sz w:val="18"/>
                </w:rPr>
                <w:t xml:space="preserve"> Hustler Magazine v. Falwell, 103 HARV. L. REV. 601, 6</w:t>
              </w:r>
              <w:r>
                <w:rPr>
                  <w:rFonts w:ascii="Times New Roman" w:eastAsia="Times New Roman" w:hAnsi="Times New Roman"/>
                  <w:color w:val="0000FF"/>
                  <w:sz w:val="18"/>
                </w:rPr>
                <w:t>57-61 (1990)</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590" w:name="co_footnote_F163430900983_1"/>
      <w:bookmarkEnd w:id="590"/>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"#co_footnoteReference_F163430900983_ID0EL"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163</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hyperlink r:id="rId240" w:history="1">
              <w:r>
                <w:rPr>
                  <w:rFonts w:ascii="Times New Roman" w:eastAsia="Times New Roman" w:hAnsi="Times New Roman"/>
                  <w:color w:val="0000FF"/>
                  <w:sz w:val="18"/>
                </w:rPr>
                <w:t>Nat’l Ass’n of Mfrs. v. SEC, 748 F.3d 359, 371 (D.C. Cir. 2014)</w:t>
              </w:r>
            </w:hyperlink>
            <w:r>
              <w:rPr>
                <w:rFonts w:ascii="Times New Roman" w:eastAsia="Times New Roman" w:hAnsi="Times New Roman"/>
                <w:color w:val="000000"/>
                <w:sz w:val="18"/>
              </w:rPr>
              <w:t xml:space="preserve">. See </w:t>
            </w:r>
            <w:r>
              <w:rPr>
                <w:rFonts w:ascii="Times New Roman" w:eastAsia="Times New Roman" w:hAnsi="Times New Roman"/>
                <w:i/>
                <w:color w:val="000000"/>
                <w:sz w:val="18"/>
              </w:rPr>
              <w:t xml:space="preserve"> supra</w:t>
            </w:r>
            <w:r>
              <w:rPr>
                <w:rFonts w:ascii="Times New Roman" w:eastAsia="Times New Roman" w:hAnsi="Times New Roman"/>
                <w:color w:val="000000"/>
                <w:sz w:val="18"/>
              </w:rPr>
              <w:t xml:space="preserve"> text accompanying note 95 for the questions posed by the </w:t>
            </w:r>
            <w:r>
              <w:rPr>
                <w:rFonts w:ascii="Times New Roman" w:eastAsia="Times New Roman" w:hAnsi="Times New Roman"/>
                <w:i/>
                <w:color w:val="000000"/>
                <w:sz w:val="18"/>
              </w:rPr>
              <w:t>NAM</w:t>
            </w:r>
            <w:r>
              <w:rPr>
                <w:rFonts w:ascii="Times New Roman" w:eastAsia="Times New Roman" w:hAnsi="Times New Roman"/>
                <w:color w:val="000000"/>
                <w:sz w:val="18"/>
              </w:rPr>
              <w:t xml:space="preserve"> panel on rehearing. These questions seem to focus on the fact/opinion distinction.</w:t>
            </w:r>
          </w:p>
          <w:p w:rsidR="00000000" w:rsidRDefault="003E6732">
            <w:pPr>
              <w:autoSpaceDE w:val="0"/>
              <w:autoSpaceDN w:val="0"/>
              <w:adjustRightInd w:val="0"/>
              <w:jc w:val="both"/>
              <w:rPr>
                <w:rFonts w:ascii="Times New Roman" w:hAnsi="Times New Roman"/>
                <w:color w:val="000000"/>
                <w:sz w:val="18"/>
              </w:rPr>
            </w:pPr>
          </w:p>
        </w:tc>
      </w:tr>
      <w:bookmarkStart w:id="591" w:name="co_footnote_F164430900983_1"/>
      <w:bookmarkEnd w:id="591"/>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"#co_footnoteReference_F164430900983_ID0E6"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w:t>
            </w:r>
            <w:r>
              <w:rPr>
                <w:rFonts w:ascii="Times New Roman" w:eastAsia="Times New Roman" w:hAnsi="Times New Roman"/>
                <w:color w:val="0000FF"/>
                <w:sz w:val="20"/>
                <w:vertAlign w:val="superscript"/>
              </w:rPr>
              <w:t>64</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hyperlink r:id="rId241" w:history="1">
              <w:r>
                <w:rPr>
                  <w:rFonts w:ascii="Times New Roman" w:eastAsia="Times New Roman" w:hAnsi="Times New Roman"/>
                  <w:color w:val="0000FF"/>
                  <w:sz w:val="18"/>
                </w:rPr>
                <w:t>481 U.S. 465 (1987)</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592" w:name="co_footnote_F165430900983_1"/>
      <w:bookmarkEnd w:id="592"/>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"#co_footnoteReference_F165430900983_ID0ED"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165</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hyperlink r:id="rId242" w:history="1">
              <w:r>
                <w:rPr>
                  <w:rFonts w:ascii="Times New Roman" w:eastAsia="Times New Roman" w:hAnsi="Times New Roman"/>
                  <w:i/>
                  <w:color w:val="0000FF"/>
                  <w:sz w:val="18"/>
                </w:rPr>
                <w:t>Id.</w:t>
              </w:r>
              <w:r>
                <w:rPr>
                  <w:rFonts w:ascii="Times New Roman" w:eastAsia="Times New Roman" w:hAnsi="Times New Roman"/>
                  <w:color w:val="0000FF"/>
                  <w:sz w:val="18"/>
                </w:rPr>
                <w:t xml:space="preserve"> at 477</w:t>
              </w:r>
            </w:hyperlink>
            <w:r>
              <w:rPr>
                <w:rFonts w:ascii="Times New Roman" w:eastAsia="Times New Roman" w:hAnsi="Times New Roman"/>
                <w:color w:val="000000"/>
                <w:sz w:val="18"/>
              </w:rPr>
              <w:t>. The Court reversed the judgment of a district</w:t>
            </w:r>
            <w:r>
              <w:rPr>
                <w:rFonts w:ascii="Times New Roman" w:eastAsia="Times New Roman" w:hAnsi="Times New Roman"/>
                <w:color w:val="000000"/>
                <w:sz w:val="18"/>
              </w:rPr>
              <w:t xml:space="preserve"> court that had invalidated the application of the statute to a foreign filmmaker. The Court observed that the trial court had made an argument that rested</w:t>
            </w:r>
          </w:p>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not on what the statute actually says, requires, or prohibits, but rather upon a potential misunders</w:t>
            </w:r>
            <w:r>
              <w:rPr>
                <w:rFonts w:ascii="Times New Roman" w:eastAsia="Times New Roman" w:hAnsi="Times New Roman"/>
                <w:color w:val="000000"/>
                <w:sz w:val="18"/>
              </w:rPr>
              <w:t xml:space="preserve">tanding of its effect. Simply because the term </w:t>
            </w:r>
            <w:r>
              <w:rPr>
                <w:rFonts w:ascii="Times New Roman" w:eastAsia="Times New Roman" w:hAnsi="Times New Roman"/>
                <w:color w:val="000000"/>
                <w:sz w:val="18"/>
              </w:rPr>
              <w:t>“</w:t>
            </w:r>
            <w:r>
              <w:rPr>
                <w:rFonts w:ascii="Times New Roman" w:eastAsia="Times New Roman" w:hAnsi="Times New Roman"/>
                <w:color w:val="000000"/>
                <w:sz w:val="18"/>
              </w:rPr>
              <w:t>political propaganda</w:t>
            </w:r>
            <w:r>
              <w:rPr>
                <w:rFonts w:ascii="Times New Roman" w:eastAsia="Times New Roman" w:hAnsi="Times New Roman"/>
                <w:color w:val="000000"/>
                <w:sz w:val="18"/>
              </w:rPr>
              <w:t>”</w:t>
            </w:r>
            <w:r>
              <w:rPr>
                <w:rFonts w:ascii="Times New Roman" w:eastAsia="Times New Roman" w:hAnsi="Times New Roman"/>
                <w:color w:val="000000"/>
                <w:sz w:val="18"/>
              </w:rPr>
              <w:t xml:space="preserve"> is used in the text of the statute to define the regulated materials, the court assumed that the public will attach an </w:t>
            </w:r>
            <w:r>
              <w:rPr>
                <w:rFonts w:ascii="Times New Roman" w:eastAsia="Times New Roman" w:hAnsi="Times New Roman"/>
                <w:color w:val="000000"/>
                <w:sz w:val="18"/>
              </w:rPr>
              <w:t>“</w:t>
            </w:r>
            <w:r>
              <w:rPr>
                <w:rFonts w:ascii="Times New Roman" w:eastAsia="Times New Roman" w:hAnsi="Times New Roman"/>
                <w:color w:val="000000"/>
                <w:sz w:val="18"/>
              </w:rPr>
              <w:t>unsavory connotation,</w:t>
            </w:r>
            <w:r>
              <w:rPr>
                <w:rFonts w:ascii="Times New Roman" w:eastAsia="Times New Roman" w:hAnsi="Times New Roman"/>
                <w:color w:val="000000"/>
                <w:sz w:val="18"/>
              </w:rPr>
              <w:t>”</w:t>
            </w:r>
            <w:r>
              <w:rPr>
                <w:rFonts w:ascii="Times New Roman" w:eastAsia="Times New Roman" w:hAnsi="Times New Roman"/>
                <w:color w:val="000000"/>
                <w:sz w:val="18"/>
              </w:rPr>
              <w:t xml:space="preserve"> to the term and thus believe that the mater</w:t>
            </w:r>
            <w:r>
              <w:rPr>
                <w:rFonts w:ascii="Times New Roman" w:eastAsia="Times New Roman" w:hAnsi="Times New Roman"/>
                <w:color w:val="000000"/>
                <w:sz w:val="18"/>
              </w:rPr>
              <w:t xml:space="preserve">ials have been </w:t>
            </w:r>
            <w:r>
              <w:rPr>
                <w:rFonts w:ascii="Times New Roman" w:eastAsia="Times New Roman" w:hAnsi="Times New Roman"/>
                <w:color w:val="000000"/>
                <w:sz w:val="18"/>
              </w:rPr>
              <w:t>“</w:t>
            </w:r>
            <w:r>
              <w:rPr>
                <w:rFonts w:ascii="Times New Roman" w:eastAsia="Times New Roman" w:hAnsi="Times New Roman"/>
                <w:color w:val="000000"/>
                <w:sz w:val="18"/>
              </w:rPr>
              <w:t>officially censured by the Government.</w:t>
            </w:r>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i/>
                <w:color w:val="000000"/>
                <w:sz w:val="18"/>
              </w:rPr>
              <w:t>Id.</w:t>
            </w:r>
            <w:r>
              <w:rPr>
                <w:rFonts w:ascii="Times New Roman" w:eastAsia="Times New Roman" w:hAnsi="Times New Roman"/>
                <w:color w:val="000000"/>
                <w:sz w:val="18"/>
              </w:rPr>
              <w:t xml:space="preserve"> at 478-79 (citation omitted). The Court rejected the conclusion of the trial court in part because</w:t>
            </w:r>
          </w:p>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Congress</w:t>
            </w:r>
            <w:r>
              <w:rPr>
                <w:rFonts w:ascii="Times New Roman" w:eastAsia="Times New Roman" w:hAnsi="Times New Roman"/>
                <w:color w:val="000000"/>
                <w:sz w:val="18"/>
              </w:rPr>
              <w:t>’</w:t>
            </w:r>
            <w:r>
              <w:rPr>
                <w:rFonts w:ascii="Times New Roman" w:eastAsia="Times New Roman" w:hAnsi="Times New Roman"/>
                <w:color w:val="000000"/>
                <w:sz w:val="18"/>
              </w:rPr>
              <w:t xml:space="preserve"> use of the term </w:t>
            </w:r>
            <w:r>
              <w:rPr>
                <w:rFonts w:ascii="Times New Roman" w:eastAsia="Times New Roman" w:hAnsi="Times New Roman"/>
                <w:color w:val="000000"/>
                <w:sz w:val="18"/>
              </w:rPr>
              <w:t>“</w:t>
            </w:r>
            <w:r>
              <w:rPr>
                <w:rFonts w:ascii="Times New Roman" w:eastAsia="Times New Roman" w:hAnsi="Times New Roman"/>
                <w:color w:val="000000"/>
                <w:sz w:val="18"/>
              </w:rPr>
              <w:t>political propaganda</w:t>
            </w:r>
            <w:r>
              <w:rPr>
                <w:rFonts w:ascii="Times New Roman" w:eastAsia="Times New Roman" w:hAnsi="Times New Roman"/>
                <w:color w:val="000000"/>
                <w:sz w:val="18"/>
              </w:rPr>
              <w:t>”</w:t>
            </w:r>
            <w:r>
              <w:rPr>
                <w:rFonts w:ascii="Times New Roman" w:eastAsia="Times New Roman" w:hAnsi="Times New Roman"/>
                <w:color w:val="000000"/>
                <w:sz w:val="18"/>
              </w:rPr>
              <w:t xml:space="preserve"> does not lead us to suspend the respect we nor</w:t>
            </w:r>
            <w:r>
              <w:rPr>
                <w:rFonts w:ascii="Times New Roman" w:eastAsia="Times New Roman" w:hAnsi="Times New Roman"/>
                <w:color w:val="000000"/>
                <w:sz w:val="18"/>
              </w:rPr>
              <w:t>mally owe to the Legislature</w:t>
            </w:r>
            <w:r>
              <w:rPr>
                <w:rFonts w:ascii="Times New Roman" w:eastAsia="Times New Roman" w:hAnsi="Times New Roman"/>
                <w:color w:val="000000"/>
                <w:sz w:val="18"/>
              </w:rPr>
              <w:t>’</w:t>
            </w:r>
            <w:r>
              <w:rPr>
                <w:rFonts w:ascii="Times New Roman" w:eastAsia="Times New Roman" w:hAnsi="Times New Roman"/>
                <w:color w:val="000000"/>
                <w:sz w:val="18"/>
              </w:rPr>
              <w:t>s power to define the terms that it uses in legislation.... [W]e simply view this particular choice of language, statutorily defined in a neutral and evenhanded manner, as one that no constitutional provision prohibits the Cong</w:t>
            </w:r>
            <w:r>
              <w:rPr>
                <w:rFonts w:ascii="Times New Roman" w:eastAsia="Times New Roman" w:hAnsi="Times New Roman"/>
                <w:color w:val="000000"/>
                <w:sz w:val="18"/>
              </w:rPr>
              <w:t>ress from making. Nor do we agree with the District Court</w:t>
            </w:r>
            <w:r>
              <w:rPr>
                <w:rFonts w:ascii="Times New Roman" w:eastAsia="Times New Roman" w:hAnsi="Times New Roman"/>
                <w:color w:val="000000"/>
                <w:sz w:val="18"/>
              </w:rPr>
              <w:t>’</w:t>
            </w:r>
            <w:r>
              <w:rPr>
                <w:rFonts w:ascii="Times New Roman" w:eastAsia="Times New Roman" w:hAnsi="Times New Roman"/>
                <w:color w:val="000000"/>
                <w:sz w:val="18"/>
              </w:rPr>
              <w:t>s assertion that Congress</w:t>
            </w:r>
            <w:r>
              <w:rPr>
                <w:rFonts w:ascii="Times New Roman" w:eastAsia="Times New Roman" w:hAnsi="Times New Roman"/>
                <w:color w:val="000000"/>
                <w:sz w:val="18"/>
              </w:rPr>
              <w:t>’</w:t>
            </w:r>
            <w:r>
              <w:rPr>
                <w:rFonts w:ascii="Times New Roman" w:eastAsia="Times New Roman" w:hAnsi="Times New Roman"/>
                <w:color w:val="000000"/>
                <w:sz w:val="18"/>
              </w:rPr>
              <w:t xml:space="preserve"> use of the term </w:t>
            </w:r>
            <w:r>
              <w:rPr>
                <w:rFonts w:ascii="Times New Roman" w:eastAsia="Times New Roman" w:hAnsi="Times New Roman"/>
                <w:color w:val="000000"/>
                <w:sz w:val="18"/>
              </w:rPr>
              <w:t>“</w:t>
            </w:r>
            <w:r>
              <w:rPr>
                <w:rFonts w:ascii="Times New Roman" w:eastAsia="Times New Roman" w:hAnsi="Times New Roman"/>
                <w:color w:val="000000"/>
                <w:sz w:val="18"/>
              </w:rPr>
              <w:t>political propaganda</w:t>
            </w:r>
            <w:r>
              <w:rPr>
                <w:rFonts w:ascii="Times New Roman" w:eastAsia="Times New Roman" w:hAnsi="Times New Roman"/>
                <w:color w:val="000000"/>
                <w:sz w:val="18"/>
              </w:rPr>
              <w:t>”</w:t>
            </w:r>
            <w:r>
              <w:rPr>
                <w:rFonts w:ascii="Times New Roman" w:eastAsia="Times New Roman" w:hAnsi="Times New Roman"/>
                <w:color w:val="000000"/>
                <w:sz w:val="18"/>
              </w:rPr>
              <w:t xml:space="preserve"> was </w:t>
            </w:r>
            <w:r>
              <w:rPr>
                <w:rFonts w:ascii="Times New Roman" w:eastAsia="Times New Roman" w:hAnsi="Times New Roman"/>
                <w:color w:val="000000"/>
                <w:sz w:val="18"/>
              </w:rPr>
              <w:t>“</w:t>
            </w:r>
            <w:r>
              <w:rPr>
                <w:rFonts w:ascii="Times New Roman" w:eastAsia="Times New Roman" w:hAnsi="Times New Roman"/>
                <w:color w:val="000000"/>
                <w:sz w:val="18"/>
              </w:rPr>
              <w:t>a wholly gratuitous step designed to express the suspicion with which Congress regarded the materials.</w:t>
            </w:r>
            <w:r>
              <w:rPr>
                <w:rFonts w:ascii="Times New Roman" w:eastAsia="Times New Roman" w:hAnsi="Times New Roman"/>
                <w:color w:val="000000"/>
                <w:sz w:val="18"/>
              </w:rPr>
              <w:t>”</w:t>
            </w:r>
            <w:r>
              <w:rPr>
                <w:rFonts w:ascii="Times New Roman" w:eastAsia="Times New Roman" w:hAnsi="Times New Roman"/>
                <w:color w:val="000000"/>
                <w:sz w:val="18"/>
              </w:rPr>
              <w:t xml:space="preserve"> It is axiomatic that th</w:t>
            </w:r>
            <w:r>
              <w:rPr>
                <w:rFonts w:ascii="Times New Roman" w:eastAsia="Times New Roman" w:hAnsi="Times New Roman"/>
                <w:color w:val="000000"/>
                <w:sz w:val="18"/>
              </w:rPr>
              <w:t>e statutory definition of the term excludes unstated meanings of that term. Congress</w:t>
            </w:r>
            <w:r>
              <w:rPr>
                <w:rFonts w:ascii="Times New Roman" w:eastAsia="Times New Roman" w:hAnsi="Times New Roman"/>
                <w:color w:val="000000"/>
                <w:sz w:val="18"/>
              </w:rPr>
              <w:t>’</w:t>
            </w:r>
            <w:r>
              <w:rPr>
                <w:rFonts w:ascii="Times New Roman" w:eastAsia="Times New Roman" w:hAnsi="Times New Roman"/>
                <w:color w:val="000000"/>
                <w:sz w:val="18"/>
              </w:rPr>
              <w:t xml:space="preserve"> use of the term </w:t>
            </w:r>
            <w:r>
              <w:rPr>
                <w:rFonts w:ascii="Times New Roman" w:eastAsia="Times New Roman" w:hAnsi="Times New Roman"/>
                <w:color w:val="000000"/>
                <w:sz w:val="18"/>
              </w:rPr>
              <w:t>“</w:t>
            </w:r>
            <w:r>
              <w:rPr>
                <w:rFonts w:ascii="Times New Roman" w:eastAsia="Times New Roman" w:hAnsi="Times New Roman"/>
                <w:color w:val="000000"/>
                <w:sz w:val="18"/>
              </w:rPr>
              <w:t>propaganda</w:t>
            </w:r>
            <w:r>
              <w:rPr>
                <w:rFonts w:ascii="Times New Roman" w:eastAsia="Times New Roman" w:hAnsi="Times New Roman"/>
                <w:color w:val="000000"/>
                <w:sz w:val="18"/>
              </w:rPr>
              <w:t>”</w:t>
            </w:r>
            <w:r>
              <w:rPr>
                <w:rFonts w:ascii="Times New Roman" w:eastAsia="Times New Roman" w:hAnsi="Times New Roman"/>
                <w:color w:val="000000"/>
                <w:sz w:val="18"/>
              </w:rPr>
              <w:t xml:space="preserve"> in this statute, as indeed in other legislation, has no pejorative connotation. As judges it is our duty to construe legislation as it is wri</w:t>
            </w:r>
            <w:r>
              <w:rPr>
                <w:rFonts w:ascii="Times New Roman" w:eastAsia="Times New Roman" w:hAnsi="Times New Roman"/>
                <w:color w:val="000000"/>
                <w:sz w:val="18"/>
              </w:rPr>
              <w:t xml:space="preserve">tten, not as it might be read by a layman, or as it might be understood by someone who has not even read it. If the term </w:t>
            </w:r>
            <w:r>
              <w:rPr>
                <w:rFonts w:ascii="Times New Roman" w:eastAsia="Times New Roman" w:hAnsi="Times New Roman"/>
                <w:color w:val="000000"/>
                <w:sz w:val="18"/>
              </w:rPr>
              <w:t>“</w:t>
            </w:r>
            <w:r>
              <w:rPr>
                <w:rFonts w:ascii="Times New Roman" w:eastAsia="Times New Roman" w:hAnsi="Times New Roman"/>
                <w:color w:val="000000"/>
                <w:sz w:val="18"/>
              </w:rPr>
              <w:t>political propaganda</w:t>
            </w:r>
            <w:r>
              <w:rPr>
                <w:rFonts w:ascii="Times New Roman" w:eastAsia="Times New Roman" w:hAnsi="Times New Roman"/>
                <w:color w:val="000000"/>
                <w:sz w:val="18"/>
              </w:rPr>
              <w:t>”</w:t>
            </w:r>
            <w:r>
              <w:rPr>
                <w:rFonts w:ascii="Times New Roman" w:eastAsia="Times New Roman" w:hAnsi="Times New Roman"/>
                <w:color w:val="000000"/>
                <w:sz w:val="18"/>
              </w:rPr>
              <w:t xml:space="preserve"> is construed consistently with the neutral definition contained in the text of the statute itself, the constitut</w:t>
            </w:r>
            <w:r>
              <w:rPr>
                <w:rFonts w:ascii="Times New Roman" w:eastAsia="Times New Roman" w:hAnsi="Times New Roman"/>
                <w:color w:val="000000"/>
                <w:sz w:val="18"/>
              </w:rPr>
              <w:t>ional concerns voiced by the District Court completely disappear.</w:t>
            </w:r>
          </w:p>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i/>
                <w:color w:val="000000"/>
                <w:sz w:val="18"/>
              </w:rPr>
              <w:t>Id.</w:t>
            </w:r>
            <w:r>
              <w:rPr>
                <w:rFonts w:ascii="Times New Roman" w:eastAsia="Times New Roman" w:hAnsi="Times New Roman"/>
                <w:color w:val="000000"/>
                <w:sz w:val="18"/>
              </w:rPr>
              <w:t xml:space="preserve"> at 484-85 (citations omitted).</w:t>
            </w:r>
          </w:p>
          <w:p w:rsidR="00000000" w:rsidRDefault="003E6732">
            <w:pPr>
              <w:autoSpaceDE w:val="0"/>
              <w:autoSpaceDN w:val="0"/>
              <w:adjustRightInd w:val="0"/>
              <w:jc w:val="both"/>
              <w:rPr>
                <w:rFonts w:ascii="Times New Roman" w:hAnsi="Times New Roman"/>
                <w:color w:val="000000"/>
                <w:sz w:val="18"/>
              </w:rPr>
            </w:pPr>
          </w:p>
        </w:tc>
      </w:tr>
      <w:bookmarkStart w:id="593" w:name="co_footnote_F166430900983_1"/>
      <w:bookmarkEnd w:id="593"/>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"#co_footnoteReference_F166430900983_ID0E1"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166</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i/>
                <w:color w:val="000000"/>
                <w:sz w:val="18"/>
              </w:rPr>
              <w:t>See</w:t>
            </w:r>
            <w:r>
              <w:rPr>
                <w:rFonts w:ascii="Times New Roman" w:eastAsia="Times New Roman" w:hAnsi="Times New Roman"/>
                <w:color w:val="000000"/>
                <w:sz w:val="18"/>
              </w:rPr>
              <w:t xml:space="preserve"> </w:t>
            </w:r>
            <w:hyperlink r:id="rId243" w:history="1">
              <w:r>
                <w:rPr>
                  <w:rFonts w:ascii="Times New Roman" w:eastAsia="Times New Roman" w:hAnsi="Times New Roman"/>
                  <w:color w:val="0000FF"/>
                  <w:sz w:val="18"/>
                </w:rPr>
                <w:t>42 U.S.C. § 16913 (2013)</w:t>
              </w:r>
            </w:hyperlink>
            <w:r>
              <w:rPr>
                <w:rFonts w:ascii="Times New Roman" w:eastAsia="Times New Roman" w:hAnsi="Times New Roman"/>
                <w:color w:val="000000"/>
                <w:sz w:val="18"/>
              </w:rPr>
              <w:t xml:space="preserve">; </w:t>
            </w:r>
            <w:hyperlink r:id="rId244" w:history="1">
              <w:r>
                <w:rPr>
                  <w:rFonts w:ascii="Times New Roman" w:eastAsia="Times New Roman" w:hAnsi="Times New Roman"/>
                  <w:color w:val="0000FF"/>
                  <w:sz w:val="18"/>
                </w:rPr>
                <w:t>United States v. Arnold, 740 F.3d 1032 (5th Cir. 2014)</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594" w:name="co_footnote_F167430900983_1"/>
      <w:bookmarkEnd w:id="594"/>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"#co_footnoteReference_F167430900983_ID0E6"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167</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hyperlink r:id="rId245" w:history="1">
              <w:r>
                <w:rPr>
                  <w:rFonts w:ascii="Times New Roman" w:eastAsia="Times New Roman" w:hAnsi="Times New Roman"/>
                  <w:i/>
                  <w:color w:val="0000FF"/>
                  <w:sz w:val="18"/>
                </w:rPr>
                <w:t>Arnold</w:t>
              </w:r>
              <w:r>
                <w:rPr>
                  <w:rFonts w:ascii="Times New Roman" w:eastAsia="Times New Roman" w:hAnsi="Times New Roman"/>
                  <w:color w:val="0000FF"/>
                  <w:sz w:val="18"/>
                </w:rPr>
                <w:t>, 740 F.3d at 1035</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595" w:name="co_footnote_F168430900983_1"/>
      <w:bookmarkEnd w:id="595"/>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"#co_footnoteReference_F168430900983_ID0EM"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168</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hyperlink r:id="rId246" w:history="1">
              <w:r>
                <w:rPr>
                  <w:rFonts w:ascii="Times New Roman" w:eastAsia="Times New Roman" w:hAnsi="Times New Roman"/>
                  <w:color w:val="0000FF"/>
                  <w:sz w:val="18"/>
                </w:rPr>
                <w:t>United States v. Philip Morris USA, Inc., 907 F. Supp. 2d 1, 18</w:t>
              </w:r>
              <w:r>
                <w:rPr>
                  <w:rFonts w:ascii="Times New Roman" w:eastAsia="Times New Roman" w:hAnsi="Times New Roman"/>
                  <w:color w:val="0000FF"/>
                  <w:sz w:val="18"/>
                </w:rPr>
                <w:t>-19 (D.D.C. 2012)</w:t>
              </w:r>
            </w:hyperlink>
            <w:r>
              <w:rPr>
                <w:rFonts w:ascii="Times New Roman" w:eastAsia="Times New Roman" w:hAnsi="Times New Roman"/>
                <w:color w:val="000000"/>
                <w:sz w:val="18"/>
              </w:rPr>
              <w:t xml:space="preserve"> (citing numerous examples of the FTC, the NLRB, and NHTSA requiring convicted defendants to issue </w:t>
            </w:r>
            <w:r>
              <w:rPr>
                <w:rFonts w:ascii="Times New Roman" w:eastAsia="Times New Roman" w:hAnsi="Times New Roman"/>
                <w:color w:val="000000"/>
                <w:sz w:val="18"/>
              </w:rPr>
              <w:t>“</w:t>
            </w:r>
            <w:r>
              <w:rPr>
                <w:rFonts w:ascii="Times New Roman" w:eastAsia="Times New Roman" w:hAnsi="Times New Roman"/>
                <w:color w:val="000000"/>
                <w:sz w:val="18"/>
              </w:rPr>
              <w:t>corrective messages</w:t>
            </w:r>
            <w:r>
              <w:rPr>
                <w:rFonts w:ascii="Times New Roman" w:eastAsia="Times New Roman" w:hAnsi="Times New Roman"/>
                <w:color w:val="000000"/>
                <w:sz w:val="18"/>
              </w:rPr>
              <w:t>”</w:t>
            </w:r>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596" w:name="co_footnote_F169430900983_1"/>
      <w:bookmarkEnd w:id="596"/>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"#co_footnoteReference_F169430900983_ID0EV"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169</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hyperlink r:id="rId247" w:history="1">
              <w:r>
                <w:rPr>
                  <w:rFonts w:ascii="Times New Roman" w:eastAsia="Times New Roman" w:hAnsi="Times New Roman"/>
                  <w:color w:val="0000FF"/>
                  <w:sz w:val="18"/>
                </w:rPr>
                <w:t>Disc. Tobacco City &amp; Lottery, Inc. v. United States, 674 F.3d 509, 569 (6th Cir. 2012)</w:t>
              </w:r>
            </w:hyperlink>
            <w:r>
              <w:rPr>
                <w:rFonts w:ascii="Times New Roman" w:eastAsia="Times New Roman" w:hAnsi="Times New Roman"/>
                <w:color w:val="000000"/>
                <w:sz w:val="18"/>
              </w:rPr>
              <w:t xml:space="preserve"> </w:t>
            </w:r>
            <w:r>
              <w:rPr>
                <w:rFonts w:ascii="Times New Roman" w:eastAsia="Times New Roman" w:hAnsi="Times New Roman"/>
                <w:i/>
                <w:color w:val="000000"/>
                <w:sz w:val="18"/>
              </w:rPr>
              <w:t>cert. denied</w:t>
            </w:r>
            <w:r>
              <w:rPr>
                <w:rFonts w:ascii="Times New Roman" w:eastAsia="Times New Roman" w:hAnsi="Times New Roman"/>
                <w:color w:val="000000"/>
                <w:sz w:val="18"/>
              </w:rPr>
              <w:t xml:space="preserve">, </w:t>
            </w:r>
            <w:hyperlink r:id="rId248" w:history="1">
              <w:r>
                <w:rPr>
                  <w:rFonts w:ascii="Times New Roman" w:eastAsia="Times New Roman" w:hAnsi="Times New Roman"/>
                  <w:color w:val="0000FF"/>
                  <w:sz w:val="18"/>
                </w:rPr>
                <w:t>133 S. Ct. 1996 (2013)</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597" w:name="co_footnote_F170430900983_1"/>
      <w:bookmarkEnd w:id="597"/>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"#co_footnoteReference_F170430900983_ID0EQ"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170</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RODNEY A. SMOLLA, 1 LAW OF DEFAMATION § 4:20 (2d ed. 2014); </w:t>
            </w:r>
            <w:r>
              <w:rPr>
                <w:rFonts w:ascii="Times New Roman" w:eastAsia="Times New Roman" w:hAnsi="Times New Roman"/>
                <w:i/>
                <w:color w:val="000000"/>
                <w:sz w:val="18"/>
              </w:rPr>
              <w:t xml:space="preserve">see </w:t>
            </w:r>
            <w:hyperlink r:id="rId249" w:history="1">
              <w:r>
                <w:rPr>
                  <w:rFonts w:ascii="Times New Roman" w:eastAsia="Times New Roman" w:hAnsi="Times New Roman"/>
                  <w:color w:val="0000FF"/>
                  <w:sz w:val="18"/>
                </w:rPr>
                <w:t>MacLeod v. Tribune Publ’g Co., 343 P.2d 36, 42 (Cal. 1959)</w:t>
              </w:r>
            </w:hyperlink>
            <w:r>
              <w:rPr>
                <w:rFonts w:ascii="Times New Roman" w:eastAsia="Times New Roman" w:hAnsi="Times New Roman"/>
                <w:color w:val="000000"/>
                <w:sz w:val="18"/>
              </w:rPr>
              <w:t xml:space="preserve">; Se. </w:t>
            </w:r>
            <w:hyperlink r:id="rId250" w:history="1">
              <w:r>
                <w:rPr>
                  <w:rFonts w:ascii="Times New Roman" w:eastAsia="Times New Roman" w:hAnsi="Times New Roman"/>
                  <w:color w:val="0000FF"/>
                  <w:sz w:val="18"/>
                </w:rPr>
                <w:t>Newspapers, Inc. v. Walker, 44 S.E.2d 697, 700 (Ga. Ct. App. 1947)</w:t>
              </w:r>
            </w:hyperlink>
            <w:r>
              <w:rPr>
                <w:rFonts w:ascii="Times New Roman" w:eastAsia="Times New Roman" w:hAnsi="Times New Roman"/>
                <w:color w:val="000000"/>
                <w:sz w:val="18"/>
              </w:rPr>
              <w:t xml:space="preserve">; </w:t>
            </w:r>
            <w:hyperlink r:id="rId251" w:history="1">
              <w:r>
                <w:rPr>
                  <w:rFonts w:ascii="Times New Roman" w:eastAsia="Times New Roman" w:hAnsi="Times New Roman"/>
                  <w:color w:val="0000FF"/>
                  <w:sz w:val="18"/>
                </w:rPr>
                <w:t>Gough v. Tribune-Journal Co., 275 P.2d 663, 666 (Idaho 1954)</w:t>
              </w:r>
            </w:hyperlink>
            <w:r>
              <w:rPr>
                <w:rFonts w:ascii="Times New Roman" w:eastAsia="Times New Roman" w:hAnsi="Times New Roman"/>
                <w:color w:val="000000"/>
                <w:sz w:val="18"/>
              </w:rPr>
              <w:t xml:space="preserve">; </w:t>
            </w:r>
            <w:hyperlink r:id="rId252" w:history="1">
              <w:r>
                <w:rPr>
                  <w:rFonts w:ascii="Times New Roman" w:eastAsia="Times New Roman" w:hAnsi="Times New Roman"/>
                  <w:color w:val="0000FF"/>
                  <w:sz w:val="18"/>
                </w:rPr>
                <w:t>Thompson v. Osawatomie Publ’g Co., 156 P.2d 506, 508 (Kan. 1945)</w:t>
              </w:r>
            </w:hyperlink>
            <w:r>
              <w:rPr>
                <w:rFonts w:ascii="Times New Roman" w:eastAsia="Times New Roman" w:hAnsi="Times New Roman"/>
                <w:color w:val="000000"/>
                <w:sz w:val="18"/>
              </w:rPr>
              <w:t xml:space="preserve">; </w:t>
            </w:r>
            <w:hyperlink r:id="rId253" w:history="1">
              <w:r>
                <w:rPr>
                  <w:rFonts w:ascii="Times New Roman" w:eastAsia="Times New Roman" w:hAnsi="Times New Roman"/>
                  <w:color w:val="0000FF"/>
                  <w:sz w:val="18"/>
                </w:rPr>
                <w:t xml:space="preserve">Longey v. Slator, 108 A.2d 396, </w:t>
              </w:r>
              <w:r>
                <w:rPr>
                  <w:rFonts w:ascii="Times New Roman" w:eastAsia="Times New Roman" w:hAnsi="Times New Roman"/>
                  <w:color w:val="0000FF"/>
                  <w:sz w:val="18"/>
                </w:rPr>
                <w:t>399 (Vt. 1954)</w:t>
              </w:r>
            </w:hyperlink>
            <w:r>
              <w:rPr>
                <w:rFonts w:ascii="Times New Roman" w:eastAsia="Times New Roman" w:hAnsi="Times New Roman"/>
                <w:color w:val="000000"/>
                <w:sz w:val="18"/>
              </w:rPr>
              <w:t xml:space="preserve">; </w:t>
            </w:r>
            <w:hyperlink r:id="rId254" w:history="1">
              <w:r>
                <w:rPr>
                  <w:rFonts w:ascii="Times New Roman" w:eastAsia="Times New Roman" w:hAnsi="Times New Roman"/>
                  <w:color w:val="0000FF"/>
                  <w:sz w:val="18"/>
                </w:rPr>
                <w:t>Carwile v. Richmond Newspapers, Inc., 82 S.E.2d 588, 592 (Va. 1954)</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598" w:name="co_footnote_F171430900983_1"/>
      <w:bookmarkEnd w:id="598"/>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"#co_footnoteReference_F171430900983_ID0EY"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171</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hyperlink r:id="rId255" w:history="1">
              <w:r>
                <w:rPr>
                  <w:rFonts w:ascii="Times New Roman" w:eastAsia="Times New Roman" w:hAnsi="Times New Roman"/>
                  <w:color w:val="0000FF"/>
                  <w:sz w:val="18"/>
                </w:rPr>
                <w:t>Greenbelt Coop. Publ’g Ass’n v. Bresler, 398 U.S. 6, 14 (1970)</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599" w:name="co_footnote_F172430900983_1"/>
      <w:bookmarkEnd w:id="599"/>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"#co_footnoteReference_F172430900983_ID0EP"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172</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i/>
                <w:color w:val="000000"/>
                <w:sz w:val="18"/>
              </w:rPr>
            </w:pPr>
            <w:r>
              <w:rPr>
                <w:rFonts w:ascii="Times New Roman" w:eastAsia="Times New Roman" w:hAnsi="Times New Roman"/>
                <w:i/>
                <w:color w:val="000000"/>
                <w:sz w:val="18"/>
              </w:rPr>
              <w:t>Id.</w:t>
            </w:r>
          </w:p>
          <w:p w:rsidR="00000000" w:rsidRDefault="003E6732">
            <w:pPr>
              <w:autoSpaceDE w:val="0"/>
              <w:autoSpaceDN w:val="0"/>
              <w:adjustRightInd w:val="0"/>
              <w:jc w:val="both"/>
              <w:rPr>
                <w:rFonts w:ascii="Times New Roman" w:hAnsi="Times New Roman"/>
                <w:i/>
                <w:color w:val="000000"/>
                <w:sz w:val="18"/>
              </w:rPr>
            </w:pPr>
          </w:p>
        </w:tc>
      </w:tr>
      <w:bookmarkStart w:id="600" w:name="co_footnote_F173430900983_1"/>
      <w:bookmarkEnd w:id="600"/>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"#co_footnoteReference_F173430900983_ID0EV"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173</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hyperlink r:id="rId256" w:history="1">
              <w:r>
                <w:rPr>
                  <w:rFonts w:ascii="Times New Roman" w:eastAsia="Times New Roman" w:hAnsi="Times New Roman"/>
                  <w:i/>
                  <w:color w:val="0000FF"/>
                  <w:sz w:val="18"/>
                </w:rPr>
                <w:t>Meese v. Keene</w:t>
              </w:r>
              <w:r>
                <w:rPr>
                  <w:rFonts w:ascii="Times New Roman" w:eastAsia="Times New Roman" w:hAnsi="Times New Roman"/>
                  <w:color w:val="0000FF"/>
                  <w:sz w:val="18"/>
                </w:rPr>
                <w:t>, 481 U.S. 465 (1987)</w:t>
              </w:r>
            </w:hyperlink>
            <w:r>
              <w:rPr>
                <w:rFonts w:ascii="Times New Roman" w:eastAsia="Times New Roman" w:hAnsi="Times New Roman"/>
                <w:color w:val="000000"/>
                <w:sz w:val="18"/>
              </w:rPr>
              <w:t xml:space="preserve">, seems categorically to reject </w:t>
            </w:r>
            <w:r>
              <w:rPr>
                <w:rFonts w:ascii="Times New Roman" w:eastAsia="Times New Roman" w:hAnsi="Times New Roman"/>
                <w:color w:val="000000"/>
                <w:sz w:val="18"/>
              </w:rPr>
              <w:t xml:space="preserve">the determination of meaning by reference to the reasonable reader. But </w:t>
            </w:r>
            <w:r>
              <w:rPr>
                <w:rFonts w:ascii="Times New Roman" w:eastAsia="Times New Roman" w:hAnsi="Times New Roman"/>
                <w:i/>
                <w:color w:val="000000"/>
                <w:sz w:val="18"/>
              </w:rPr>
              <w:t>Keene</w:t>
            </w:r>
            <w:r>
              <w:rPr>
                <w:rFonts w:ascii="Times New Roman" w:eastAsia="Times New Roman" w:hAnsi="Times New Roman"/>
                <w:color w:val="000000"/>
                <w:sz w:val="18"/>
              </w:rPr>
              <w:t xml:space="preserve"> is inconsistent with the way in which most courts in most contexts do and should determine meaning. </w:t>
            </w:r>
            <w:r>
              <w:rPr>
                <w:rFonts w:ascii="Times New Roman" w:eastAsia="Times New Roman" w:hAnsi="Times New Roman"/>
                <w:i/>
                <w:color w:val="000000"/>
                <w:sz w:val="18"/>
              </w:rPr>
              <w:t>See</w:t>
            </w:r>
            <w:r>
              <w:rPr>
                <w:rFonts w:ascii="Times New Roman" w:eastAsia="Times New Roman" w:hAnsi="Times New Roman"/>
                <w:color w:val="000000"/>
                <w:sz w:val="18"/>
              </w:rPr>
              <w:t xml:space="preserve"> Post, </w:t>
            </w:r>
            <w:r>
              <w:rPr>
                <w:rFonts w:ascii="Times New Roman" w:eastAsia="Times New Roman" w:hAnsi="Times New Roman"/>
                <w:i/>
                <w:color w:val="000000"/>
                <w:sz w:val="18"/>
              </w:rPr>
              <w:t>supra</w:t>
            </w:r>
            <w:r>
              <w:rPr>
                <w:rFonts w:ascii="Times New Roman" w:eastAsia="Times New Roman" w:hAnsi="Times New Roman"/>
                <w:color w:val="000000"/>
                <w:sz w:val="18"/>
              </w:rPr>
              <w:t xml:space="preserve"> note 56, at 952-60; </w:t>
            </w:r>
            <w:r>
              <w:rPr>
                <w:rFonts w:ascii="Times New Roman" w:eastAsia="Times New Roman" w:hAnsi="Times New Roman"/>
                <w:i/>
                <w:color w:val="000000"/>
                <w:sz w:val="18"/>
              </w:rPr>
              <w:t>supra</w:t>
            </w:r>
            <w:r>
              <w:rPr>
                <w:rFonts w:ascii="Times New Roman" w:eastAsia="Times New Roman" w:hAnsi="Times New Roman"/>
                <w:color w:val="000000"/>
                <w:sz w:val="18"/>
              </w:rPr>
              <w:t xml:space="preserve"> notes 160, 164. Under </w:t>
            </w:r>
            <w:r>
              <w:rPr>
                <w:rFonts w:ascii="Times New Roman" w:eastAsia="Times New Roman" w:hAnsi="Times New Roman"/>
                <w:i/>
                <w:color w:val="000000"/>
                <w:sz w:val="18"/>
              </w:rPr>
              <w:t>Keene</w:t>
            </w:r>
            <w:r>
              <w:rPr>
                <w:rFonts w:ascii="Times New Roman" w:eastAsia="Times New Roman" w:hAnsi="Times New Roman"/>
                <w:i/>
                <w:color w:val="000000"/>
                <w:sz w:val="18"/>
              </w:rPr>
              <w:t>’</w:t>
            </w:r>
            <w:r>
              <w:rPr>
                <w:rFonts w:ascii="Times New Roman" w:eastAsia="Times New Roman" w:hAnsi="Times New Roman"/>
                <w:i/>
                <w:color w:val="000000"/>
                <w:sz w:val="18"/>
              </w:rPr>
              <w:t>s</w:t>
            </w:r>
            <w:r>
              <w:rPr>
                <w:rFonts w:ascii="Times New Roman" w:eastAsia="Times New Roman" w:hAnsi="Times New Roman"/>
                <w:color w:val="000000"/>
                <w:sz w:val="18"/>
              </w:rPr>
              <w:t xml:space="preserve"> approa</w:t>
            </w:r>
            <w:r>
              <w:rPr>
                <w:rFonts w:ascii="Times New Roman" w:eastAsia="Times New Roman" w:hAnsi="Times New Roman"/>
                <w:color w:val="000000"/>
                <w:sz w:val="18"/>
              </w:rPr>
              <w:t xml:space="preserve">ch, the state could require doctors to inform abortion patients that abortion was </w:t>
            </w:r>
            <w:r>
              <w:rPr>
                <w:rFonts w:ascii="Times New Roman" w:eastAsia="Times New Roman" w:hAnsi="Times New Roman"/>
                <w:color w:val="000000"/>
                <w:sz w:val="18"/>
              </w:rPr>
              <w:t>“</w:t>
            </w:r>
            <w:r>
              <w:rPr>
                <w:rFonts w:ascii="Times New Roman" w:eastAsia="Times New Roman" w:hAnsi="Times New Roman"/>
                <w:color w:val="000000"/>
                <w:sz w:val="18"/>
              </w:rPr>
              <w:t>morally wrong,</w:t>
            </w:r>
            <w:r>
              <w:rPr>
                <w:rFonts w:ascii="Times New Roman" w:eastAsia="Times New Roman" w:hAnsi="Times New Roman"/>
                <w:color w:val="000000"/>
                <w:sz w:val="18"/>
              </w:rPr>
              <w:t>”</w:t>
            </w:r>
            <w:r>
              <w:rPr>
                <w:rFonts w:ascii="Times New Roman" w:eastAsia="Times New Roman" w:hAnsi="Times New Roman"/>
                <w:color w:val="000000"/>
                <w:sz w:val="18"/>
              </w:rPr>
              <w:t xml:space="preserve"> but statutorily define the phrase </w:t>
            </w:r>
            <w:r>
              <w:rPr>
                <w:rFonts w:ascii="Times New Roman" w:eastAsia="Times New Roman" w:hAnsi="Times New Roman"/>
                <w:color w:val="000000"/>
                <w:sz w:val="18"/>
              </w:rPr>
              <w:t>“</w:t>
            </w:r>
            <w:r>
              <w:rPr>
                <w:rFonts w:ascii="Times New Roman" w:eastAsia="Times New Roman" w:hAnsi="Times New Roman"/>
                <w:color w:val="000000"/>
                <w:sz w:val="18"/>
              </w:rPr>
              <w:t>morally wrong</w:t>
            </w:r>
            <w:r>
              <w:rPr>
                <w:rFonts w:ascii="Times New Roman" w:eastAsia="Times New Roman" w:hAnsi="Times New Roman"/>
                <w:color w:val="000000"/>
                <w:sz w:val="18"/>
              </w:rPr>
              <w:t>”</w:t>
            </w:r>
            <w:r>
              <w:rPr>
                <w:rFonts w:ascii="Times New Roman" w:eastAsia="Times New Roman" w:hAnsi="Times New Roman"/>
                <w:color w:val="000000"/>
                <w:sz w:val="18"/>
              </w:rPr>
              <w:t xml:space="preserve"> to mean </w:t>
            </w:r>
            <w:r>
              <w:rPr>
                <w:rFonts w:ascii="Times New Roman" w:eastAsia="Times New Roman" w:hAnsi="Times New Roman"/>
                <w:color w:val="000000"/>
                <w:sz w:val="18"/>
              </w:rPr>
              <w:t>“</w:t>
            </w:r>
            <w:r>
              <w:rPr>
                <w:rFonts w:ascii="Times New Roman" w:eastAsia="Times New Roman" w:hAnsi="Times New Roman"/>
                <w:color w:val="000000"/>
                <w:sz w:val="18"/>
              </w:rPr>
              <w:t>containing scientifically determinable risks.</w:t>
            </w:r>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601" w:name="co_footnote_F174430900983_1"/>
      <w:bookmarkEnd w:id="601"/>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"#co_footnoteReference_F174430900983_ID0EP"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174</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A recent article, using survey technology, has concluded that the readers overwhelmingly find that the phrase </w:t>
            </w:r>
            <w:r>
              <w:rPr>
                <w:rFonts w:ascii="Times New Roman" w:eastAsia="Times New Roman" w:hAnsi="Times New Roman"/>
                <w:color w:val="000000"/>
                <w:sz w:val="18"/>
              </w:rPr>
              <w:t>“</w:t>
            </w:r>
            <w:r>
              <w:rPr>
                <w:rFonts w:ascii="Times New Roman" w:eastAsia="Times New Roman" w:hAnsi="Times New Roman"/>
                <w:color w:val="000000"/>
                <w:sz w:val="18"/>
              </w:rPr>
              <w:t xml:space="preserve">not found to be </w:t>
            </w:r>
            <w:r>
              <w:rPr>
                <w:rFonts w:ascii="Times New Roman" w:eastAsia="Times New Roman" w:hAnsi="Times New Roman"/>
                <w:color w:val="000000"/>
                <w:sz w:val="18"/>
              </w:rPr>
              <w:t>‘</w:t>
            </w:r>
            <w:r>
              <w:rPr>
                <w:rFonts w:ascii="Times New Roman" w:eastAsia="Times New Roman" w:hAnsi="Times New Roman"/>
                <w:color w:val="000000"/>
                <w:sz w:val="18"/>
              </w:rPr>
              <w:t>DRC conflict-free</w:t>
            </w:r>
            <w:r>
              <w:rPr>
                <w:rFonts w:ascii="Times New Roman" w:eastAsia="Times New Roman" w:hAnsi="Times New Roman"/>
                <w:color w:val="000000"/>
                <w:sz w:val="18"/>
              </w:rPr>
              <w:t>”’</w:t>
            </w:r>
            <w:r>
              <w:rPr>
                <w:rFonts w:ascii="Times New Roman" w:eastAsia="Times New Roman" w:hAnsi="Times New Roman"/>
                <w:color w:val="000000"/>
                <w:sz w:val="18"/>
              </w:rPr>
              <w:t xml:space="preserve"> is a statement of fact rather than opinio</w:t>
            </w:r>
            <w:r>
              <w:rPr>
                <w:rFonts w:ascii="Times New Roman" w:eastAsia="Times New Roman" w:hAnsi="Times New Roman"/>
                <w:color w:val="000000"/>
                <w:sz w:val="18"/>
              </w:rPr>
              <w:t xml:space="preserve">n. Daniel E. Herz-Roiphe, </w:t>
            </w:r>
            <w:hyperlink r:id="rId257" w:history="1">
              <w:r>
                <w:rPr>
                  <w:rFonts w:ascii="Times New Roman" w:eastAsia="Times New Roman" w:hAnsi="Times New Roman"/>
                  <w:i/>
                  <w:color w:val="0000FF"/>
                  <w:sz w:val="18"/>
                </w:rPr>
                <w:t>Stubborn Things: An Empirical Approach to Facts, Opinions, and the First Amendment</w:t>
              </w:r>
              <w:r>
                <w:rPr>
                  <w:rFonts w:ascii="Times New Roman" w:eastAsia="Times New Roman" w:hAnsi="Times New Roman"/>
                  <w:color w:val="0000FF"/>
                  <w:sz w:val="18"/>
                </w:rPr>
                <w:t>, 113 MICH. L. REV. FIRST IMPRESSIONS 47(2014)</w:t>
              </w:r>
            </w:hyperlink>
            <w:r>
              <w:rPr>
                <w:rFonts w:ascii="Times New Roman" w:eastAsia="Times New Roman" w:hAnsi="Times New Roman"/>
                <w:color w:val="000000"/>
                <w:sz w:val="18"/>
              </w:rPr>
              <w:t xml:space="preserve">, </w:t>
            </w:r>
            <w:r>
              <w:rPr>
                <w:rFonts w:ascii="Times New Roman" w:eastAsia="Times New Roman" w:hAnsi="Times New Roman"/>
                <w:i/>
                <w:color w:val="000000"/>
                <w:sz w:val="18"/>
              </w:rPr>
              <w:t xml:space="preserve">available at </w:t>
            </w:r>
            <w:r>
              <w:rPr>
                <w:rFonts w:ascii="Times New Roman" w:eastAsia="Times New Roman" w:hAnsi="Times New Roman"/>
                <w:color w:val="000000"/>
                <w:sz w:val="18"/>
              </w:rPr>
              <w:t>http:// michiganlawreview.org/stubborn-things-an-empirical-approach-to-facts-op</w:t>
            </w:r>
            <w:r>
              <w:rPr>
                <w:rFonts w:ascii="Times New Roman" w:eastAsia="Times New Roman" w:hAnsi="Times New Roman"/>
                <w:color w:val="000000"/>
                <w:sz w:val="18"/>
              </w:rPr>
              <w:t>inions-and-the-first-amendment/.</w:t>
            </w:r>
          </w:p>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When legal categories depend upon the meaning of words, the law typically determines meaning in terms of how a reasonable audience would understand the relevant language. The classic illustration is how courts in defamation</w:t>
            </w:r>
            <w:r>
              <w:rPr>
                <w:rFonts w:ascii="Times New Roman" w:eastAsia="Times New Roman" w:hAnsi="Times New Roman"/>
                <w:color w:val="000000"/>
                <w:sz w:val="18"/>
              </w:rPr>
              <w:t xml:space="preserve"> cases decide the question of defamatory meaning. </w:t>
            </w:r>
            <w:r>
              <w:rPr>
                <w:rFonts w:ascii="Times New Roman" w:eastAsia="Times New Roman" w:hAnsi="Times New Roman"/>
                <w:i/>
                <w:color w:val="000000"/>
                <w:sz w:val="18"/>
              </w:rPr>
              <w:t>See, e.g.</w:t>
            </w:r>
            <w:r>
              <w:rPr>
                <w:rFonts w:ascii="Times New Roman" w:eastAsia="Times New Roman" w:hAnsi="Times New Roman"/>
                <w:color w:val="000000"/>
                <w:sz w:val="18"/>
              </w:rPr>
              <w:t xml:space="preserve">, </w:t>
            </w:r>
            <w:hyperlink r:id="rId258" w:history="1">
              <w:r>
                <w:rPr>
                  <w:rFonts w:ascii="Times New Roman" w:eastAsia="Times New Roman" w:hAnsi="Times New Roman"/>
                  <w:color w:val="0000FF"/>
                  <w:sz w:val="18"/>
                </w:rPr>
                <w:t>Hoffman-Pugh v. Ramsey, 312 F.3d 1222, 1225 (11th Cir. 2002)</w:t>
              </w:r>
            </w:hyperlink>
            <w:r>
              <w:rPr>
                <w:rFonts w:ascii="Times New Roman" w:eastAsia="Times New Roman" w:hAnsi="Times New Roman"/>
                <w:color w:val="000000"/>
                <w:sz w:val="18"/>
              </w:rPr>
              <w:t xml:space="preserve"> (</w:t>
            </w:r>
            <w:r>
              <w:rPr>
                <w:rFonts w:ascii="Times New Roman" w:eastAsia="Times New Roman" w:hAnsi="Times New Roman"/>
                <w:color w:val="000000"/>
                <w:sz w:val="18"/>
              </w:rPr>
              <w:t>“</w:t>
            </w:r>
            <w:r>
              <w:rPr>
                <w:rFonts w:ascii="Times New Roman" w:eastAsia="Times New Roman" w:hAnsi="Times New Roman"/>
                <w:color w:val="000000"/>
                <w:sz w:val="18"/>
              </w:rPr>
              <w:t>As a general rule, the question of whether a published statement is defamatory is a q</w:t>
            </w:r>
            <w:r>
              <w:rPr>
                <w:rFonts w:ascii="Times New Roman" w:eastAsia="Times New Roman" w:hAnsi="Times New Roman"/>
                <w:color w:val="000000"/>
                <w:sz w:val="18"/>
              </w:rPr>
              <w:t>uestion for the jury. However, if the statement is not ambiguous and can reasonably have but one interpretation, the question is one of law for the court. After reading and construing the publication as a whole, the court may find that it is not defamatory</w:t>
            </w:r>
            <w:r>
              <w:rPr>
                <w:rFonts w:ascii="Times New Roman" w:eastAsia="Times New Roman" w:hAnsi="Times New Roman"/>
                <w:color w:val="000000"/>
                <w:sz w:val="18"/>
              </w:rPr>
              <w:t>, that it is defamatory, or that it is ambiguous and the question is one for a jury.</w:t>
            </w:r>
            <w:r>
              <w:rPr>
                <w:rFonts w:ascii="Times New Roman" w:eastAsia="Times New Roman" w:hAnsi="Times New Roman"/>
                <w:color w:val="000000"/>
                <w:sz w:val="18"/>
              </w:rPr>
              <w:t>”</w:t>
            </w:r>
            <w:r>
              <w:rPr>
                <w:rFonts w:ascii="Times New Roman" w:eastAsia="Times New Roman" w:hAnsi="Times New Roman"/>
                <w:color w:val="000000"/>
                <w:sz w:val="18"/>
              </w:rPr>
              <w:t xml:space="preserve">); </w:t>
            </w:r>
            <w:hyperlink r:id="rId259" w:history="1">
              <w:r>
                <w:rPr>
                  <w:rFonts w:ascii="Times New Roman" w:eastAsia="Times New Roman" w:hAnsi="Times New Roman"/>
                  <w:color w:val="0000FF"/>
                  <w:sz w:val="18"/>
                </w:rPr>
                <w:t>Krohngold v. Nat’l Health Ins. Co., 825 F. Supp. 996, 998 (M.D. Fla. 1993)</w:t>
              </w:r>
            </w:hyperlink>
            <w:r>
              <w:rPr>
                <w:rFonts w:ascii="Times New Roman" w:eastAsia="Times New Roman" w:hAnsi="Times New Roman"/>
                <w:color w:val="000000"/>
                <w:sz w:val="18"/>
              </w:rPr>
              <w:t xml:space="preserve"> (</w:t>
            </w:r>
            <w:r>
              <w:rPr>
                <w:rFonts w:ascii="Times New Roman" w:eastAsia="Times New Roman" w:hAnsi="Times New Roman"/>
                <w:color w:val="000000"/>
                <w:sz w:val="18"/>
              </w:rPr>
              <w:t>“</w:t>
            </w:r>
            <w:r>
              <w:rPr>
                <w:rFonts w:ascii="Times New Roman" w:eastAsia="Times New Roman" w:hAnsi="Times New Roman"/>
                <w:color w:val="000000"/>
                <w:sz w:val="18"/>
              </w:rPr>
              <w:t>If a publication is subject only to one interp</w:t>
            </w:r>
            <w:r>
              <w:rPr>
                <w:rFonts w:ascii="Times New Roman" w:eastAsia="Times New Roman" w:hAnsi="Times New Roman"/>
                <w:color w:val="000000"/>
                <w:sz w:val="18"/>
              </w:rPr>
              <w:t>retation, the Court determines whether the statement is defamatory. However, if the publication is ambiguous or subject to divergent interpretation, an issue exists that precludes summary judgment.</w:t>
            </w:r>
            <w:r>
              <w:rPr>
                <w:rFonts w:ascii="Times New Roman" w:eastAsia="Times New Roman" w:hAnsi="Times New Roman"/>
                <w:color w:val="000000"/>
                <w:sz w:val="18"/>
              </w:rPr>
              <w:t>”</w:t>
            </w:r>
            <w:r>
              <w:rPr>
                <w:rFonts w:ascii="Times New Roman" w:eastAsia="Times New Roman" w:hAnsi="Times New Roman"/>
                <w:color w:val="000000"/>
                <w:sz w:val="18"/>
              </w:rPr>
              <w:t xml:space="preserve">); </w:t>
            </w:r>
            <w:hyperlink r:id="rId260" w:history="1">
              <w:r>
                <w:rPr>
                  <w:rFonts w:ascii="Times New Roman" w:eastAsia="Times New Roman" w:hAnsi="Times New Roman"/>
                  <w:color w:val="0000FF"/>
                  <w:sz w:val="18"/>
                </w:rPr>
                <w:t>Perry v. Cosg</w:t>
              </w:r>
              <w:r>
                <w:rPr>
                  <w:rFonts w:ascii="Times New Roman" w:eastAsia="Times New Roman" w:hAnsi="Times New Roman"/>
                  <w:color w:val="0000FF"/>
                  <w:sz w:val="18"/>
                </w:rPr>
                <w:t>rove, 464 So.2d 664, 666 (Fla. Dist. Ct. App. 1985)</w:t>
              </w:r>
            </w:hyperlink>
            <w:r>
              <w:rPr>
                <w:rFonts w:ascii="Times New Roman" w:eastAsia="Times New Roman" w:hAnsi="Times New Roman"/>
                <w:color w:val="000000"/>
                <w:sz w:val="18"/>
              </w:rPr>
              <w:t xml:space="preserve"> (</w:t>
            </w:r>
            <w:r>
              <w:rPr>
                <w:rFonts w:ascii="Times New Roman" w:eastAsia="Times New Roman" w:hAnsi="Times New Roman"/>
                <w:color w:val="000000"/>
                <w:sz w:val="18"/>
              </w:rPr>
              <w:t>“</w:t>
            </w:r>
            <w:r>
              <w:rPr>
                <w:rFonts w:ascii="Times New Roman" w:eastAsia="Times New Roman" w:hAnsi="Times New Roman"/>
                <w:color w:val="000000"/>
                <w:sz w:val="18"/>
              </w:rPr>
              <w:t>The language of the [potentially defamatory] document should not be interpreted by extremes, but should be construed as the common mind would naturally understand it.</w:t>
            </w:r>
            <w:r>
              <w:rPr>
                <w:rFonts w:ascii="Times New Roman" w:eastAsia="Times New Roman" w:hAnsi="Times New Roman"/>
                <w:color w:val="000000"/>
                <w:sz w:val="18"/>
              </w:rPr>
              <w:t>”</w:t>
            </w:r>
            <w:r>
              <w:rPr>
                <w:rFonts w:ascii="Times New Roman" w:eastAsia="Times New Roman" w:hAnsi="Times New Roman"/>
                <w:color w:val="000000"/>
                <w:sz w:val="18"/>
              </w:rPr>
              <w:t xml:space="preserve">). The Court has adopted this approach in other constitutional contexts. </w:t>
            </w:r>
            <w:hyperlink r:id="rId261" w:history="1">
              <w:r>
                <w:rPr>
                  <w:rFonts w:ascii="Times New Roman" w:eastAsia="Times New Roman" w:hAnsi="Times New Roman"/>
                  <w:i/>
                  <w:color w:val="0000FF"/>
                  <w:sz w:val="18"/>
                </w:rPr>
                <w:t>Virginia v. Black</w:t>
              </w:r>
              <w:r>
                <w:rPr>
                  <w:rFonts w:ascii="Times New Roman" w:eastAsia="Times New Roman" w:hAnsi="Times New Roman"/>
                  <w:color w:val="0000FF"/>
                  <w:sz w:val="18"/>
                </w:rPr>
                <w:t>, 538 U.S. 343 (2003)</w:t>
              </w:r>
            </w:hyperlink>
            <w:r>
              <w:rPr>
                <w:rFonts w:ascii="Times New Roman" w:eastAsia="Times New Roman" w:hAnsi="Times New Roman"/>
                <w:color w:val="000000"/>
                <w:sz w:val="18"/>
              </w:rPr>
              <w:t xml:space="preserve">, for example, allows states to prohibit cross burnings that convey the meaning of a </w:t>
            </w:r>
            <w:r>
              <w:rPr>
                <w:rFonts w:ascii="Times New Roman" w:eastAsia="Times New Roman" w:hAnsi="Times New Roman"/>
                <w:color w:val="000000"/>
                <w:sz w:val="18"/>
              </w:rPr>
              <w:t>“</w:t>
            </w:r>
            <w:r>
              <w:rPr>
                <w:rFonts w:ascii="Times New Roman" w:eastAsia="Times New Roman" w:hAnsi="Times New Roman"/>
                <w:color w:val="000000"/>
                <w:sz w:val="18"/>
              </w:rPr>
              <w:t>true threat,</w:t>
            </w:r>
            <w:r>
              <w:rPr>
                <w:rFonts w:ascii="Times New Roman" w:eastAsia="Times New Roman" w:hAnsi="Times New Roman"/>
                <w:color w:val="000000"/>
                <w:sz w:val="18"/>
              </w:rPr>
              <w:t>”</w:t>
            </w:r>
            <w:r>
              <w:rPr>
                <w:rFonts w:ascii="Times New Roman" w:eastAsia="Times New Roman" w:hAnsi="Times New Roman"/>
                <w:color w:val="000000"/>
                <w:sz w:val="18"/>
              </w:rPr>
              <w:t xml:space="preserve"> and the case plainly contemplates tha</w:t>
            </w:r>
            <w:r>
              <w:rPr>
                <w:rFonts w:ascii="Times New Roman" w:eastAsia="Times New Roman" w:hAnsi="Times New Roman"/>
                <w:color w:val="000000"/>
                <w:sz w:val="18"/>
              </w:rPr>
              <w:t xml:space="preserve">t juries will, at least in the first instance, determine the meaning of any particular cross burning. </w:t>
            </w:r>
            <w:r>
              <w:rPr>
                <w:rFonts w:ascii="Times New Roman" w:eastAsia="Times New Roman" w:hAnsi="Times New Roman"/>
                <w:i/>
                <w:color w:val="000000"/>
                <w:sz w:val="18"/>
              </w:rPr>
              <w:t>Black</w:t>
            </w:r>
            <w:r>
              <w:rPr>
                <w:rFonts w:ascii="Times New Roman" w:eastAsia="Times New Roman" w:hAnsi="Times New Roman"/>
                <w:color w:val="000000"/>
                <w:sz w:val="18"/>
              </w:rPr>
              <w:t xml:space="preserve"> has been interpreted as requiring a factfinder to decide how an audience would interpret the meaning of a communication. </w:t>
            </w:r>
            <w:r>
              <w:rPr>
                <w:rFonts w:ascii="Times New Roman" w:eastAsia="Times New Roman" w:hAnsi="Times New Roman"/>
                <w:i/>
                <w:color w:val="000000"/>
                <w:sz w:val="18"/>
              </w:rPr>
              <w:t>See</w:t>
            </w:r>
            <w:r>
              <w:rPr>
                <w:rFonts w:ascii="Times New Roman" w:eastAsia="Times New Roman" w:hAnsi="Times New Roman"/>
                <w:color w:val="000000"/>
                <w:sz w:val="18"/>
              </w:rPr>
              <w:t xml:space="preserve"> </w:t>
            </w:r>
            <w:r>
              <w:rPr>
                <w:rFonts w:ascii="Times New Roman" w:eastAsia="Times New Roman" w:hAnsi="Times New Roman"/>
                <w:i/>
                <w:color w:val="000000"/>
                <w:sz w:val="18"/>
              </w:rPr>
              <w:t>also</w:t>
            </w:r>
            <w:r>
              <w:rPr>
                <w:rFonts w:ascii="Times New Roman" w:eastAsia="Times New Roman" w:hAnsi="Times New Roman"/>
                <w:color w:val="000000"/>
                <w:sz w:val="18"/>
              </w:rPr>
              <w:t xml:space="preserve"> </w:t>
            </w:r>
            <w:hyperlink r:id="rId262" w:history="1">
              <w:r>
                <w:rPr>
                  <w:rFonts w:ascii="Times New Roman" w:eastAsia="Times New Roman" w:hAnsi="Times New Roman"/>
                  <w:color w:val="0000FF"/>
                  <w:sz w:val="18"/>
                </w:rPr>
                <w:t>United States v. Schneider, 910 F.2d 1569, 1570 (7th Cir. 1990)</w:t>
              </w:r>
            </w:hyperlink>
            <w:r>
              <w:rPr>
                <w:rFonts w:ascii="Times New Roman" w:eastAsia="Times New Roman" w:hAnsi="Times New Roman"/>
                <w:color w:val="000000"/>
                <w:sz w:val="18"/>
              </w:rPr>
              <w:t xml:space="preserve"> (</w:t>
            </w:r>
            <w:r>
              <w:rPr>
                <w:rFonts w:ascii="Times New Roman" w:eastAsia="Times New Roman" w:hAnsi="Times New Roman"/>
                <w:color w:val="000000"/>
                <w:sz w:val="18"/>
              </w:rPr>
              <w:t>“</w:t>
            </w:r>
            <w:r>
              <w:rPr>
                <w:rFonts w:ascii="Times New Roman" w:eastAsia="Times New Roman" w:hAnsi="Times New Roman"/>
                <w:color w:val="000000"/>
                <w:sz w:val="18"/>
              </w:rPr>
              <w:t xml:space="preserve">The test for whether a statement is a threat is an objective one; it is not what the defendant intended but whether the recipient could reasonably have regarded </w:t>
            </w:r>
            <w:r>
              <w:rPr>
                <w:rFonts w:ascii="Times New Roman" w:eastAsia="Times New Roman" w:hAnsi="Times New Roman"/>
                <w:color w:val="000000"/>
                <w:sz w:val="18"/>
              </w:rPr>
              <w:t>the defendant</w:t>
            </w:r>
            <w:r>
              <w:rPr>
                <w:rFonts w:ascii="Times New Roman" w:eastAsia="Times New Roman" w:hAnsi="Times New Roman"/>
                <w:color w:val="000000"/>
                <w:sz w:val="18"/>
              </w:rPr>
              <w:t>’</w:t>
            </w:r>
            <w:r>
              <w:rPr>
                <w:rFonts w:ascii="Times New Roman" w:eastAsia="Times New Roman" w:hAnsi="Times New Roman"/>
                <w:color w:val="000000"/>
                <w:sz w:val="18"/>
              </w:rPr>
              <w:t>s statement as a threat.</w:t>
            </w:r>
            <w:r>
              <w:rPr>
                <w:rFonts w:ascii="Times New Roman" w:eastAsia="Times New Roman" w:hAnsi="Times New Roman"/>
                <w:color w:val="000000"/>
                <w:sz w:val="18"/>
              </w:rPr>
              <w:t>”</w:t>
            </w:r>
            <w:r>
              <w:rPr>
                <w:rFonts w:ascii="Times New Roman" w:eastAsia="Times New Roman" w:hAnsi="Times New Roman"/>
                <w:color w:val="000000"/>
                <w:sz w:val="18"/>
              </w:rPr>
              <w:t xml:space="preserve">); </w:t>
            </w:r>
            <w:hyperlink r:id="rId263" w:history="1">
              <w:r>
                <w:rPr>
                  <w:rFonts w:ascii="Times New Roman" w:eastAsia="Times New Roman" w:hAnsi="Times New Roman"/>
                  <w:color w:val="0000FF"/>
                  <w:sz w:val="18"/>
                </w:rPr>
                <w:t>United States v. Maisonet, 484 F.2d 1356, 1358 (4th Cir. 1973)</w:t>
              </w:r>
            </w:hyperlink>
            <w:r>
              <w:rPr>
                <w:rFonts w:ascii="Times New Roman" w:eastAsia="Times New Roman" w:hAnsi="Times New Roman"/>
                <w:color w:val="000000"/>
                <w:sz w:val="18"/>
              </w:rPr>
              <w:t xml:space="preserve"> (</w:t>
            </w:r>
            <w:r>
              <w:rPr>
                <w:rFonts w:ascii="Times New Roman" w:eastAsia="Times New Roman" w:hAnsi="Times New Roman"/>
                <w:color w:val="000000"/>
                <w:sz w:val="18"/>
              </w:rPr>
              <w:t>“</w:t>
            </w:r>
            <w:r>
              <w:rPr>
                <w:rFonts w:ascii="Times New Roman" w:eastAsia="Times New Roman" w:hAnsi="Times New Roman"/>
                <w:color w:val="000000"/>
                <w:sz w:val="18"/>
              </w:rPr>
              <w:t>If there is substantial evidence that tends to show beyond a reasonable doubt that an ordinary, reason</w:t>
            </w:r>
            <w:r>
              <w:rPr>
                <w:rFonts w:ascii="Times New Roman" w:eastAsia="Times New Roman" w:hAnsi="Times New Roman"/>
                <w:color w:val="000000"/>
                <w:sz w:val="18"/>
              </w:rPr>
              <w:t>able recipient who is familiar with the context of the letter would interpret it as a threat of injury, the court should submit the case to the jury.</w:t>
            </w:r>
            <w:r>
              <w:rPr>
                <w:rFonts w:ascii="Times New Roman" w:eastAsia="Times New Roman" w:hAnsi="Times New Roman"/>
                <w:color w:val="000000"/>
                <w:sz w:val="18"/>
              </w:rPr>
              <w:t>”</w:t>
            </w:r>
            <w:r>
              <w:rPr>
                <w:rFonts w:ascii="Times New Roman" w:eastAsia="Times New Roman" w:hAnsi="Times New Roman"/>
                <w:color w:val="000000"/>
                <w:sz w:val="18"/>
              </w:rPr>
              <w:t xml:space="preserve">). The </w:t>
            </w:r>
            <w:r>
              <w:rPr>
                <w:rFonts w:ascii="Times New Roman" w:eastAsia="Times New Roman" w:hAnsi="Times New Roman"/>
                <w:color w:val="000000"/>
                <w:sz w:val="18"/>
              </w:rPr>
              <w:t>“</w:t>
            </w:r>
            <w:r>
              <w:rPr>
                <w:rFonts w:ascii="Times New Roman" w:eastAsia="Times New Roman" w:hAnsi="Times New Roman"/>
                <w:color w:val="000000"/>
                <w:sz w:val="18"/>
              </w:rPr>
              <w:t>fighting words</w:t>
            </w:r>
            <w:r>
              <w:rPr>
                <w:rFonts w:ascii="Times New Roman" w:eastAsia="Times New Roman" w:hAnsi="Times New Roman"/>
                <w:color w:val="000000"/>
                <w:sz w:val="18"/>
              </w:rPr>
              <w:t>”</w:t>
            </w:r>
            <w:r>
              <w:rPr>
                <w:rFonts w:ascii="Times New Roman" w:eastAsia="Times New Roman" w:hAnsi="Times New Roman"/>
                <w:color w:val="000000"/>
                <w:sz w:val="18"/>
              </w:rPr>
              <w:t xml:space="preserve"> cases are also handled in this way. </w:t>
            </w:r>
            <w:r>
              <w:rPr>
                <w:rFonts w:ascii="Times New Roman" w:eastAsia="Times New Roman" w:hAnsi="Times New Roman"/>
                <w:i/>
                <w:color w:val="000000"/>
                <w:sz w:val="18"/>
              </w:rPr>
              <w:t>See, e.g.</w:t>
            </w:r>
            <w:r>
              <w:rPr>
                <w:rFonts w:ascii="Times New Roman" w:eastAsia="Times New Roman" w:hAnsi="Times New Roman"/>
                <w:color w:val="000000"/>
                <w:sz w:val="18"/>
              </w:rPr>
              <w:t xml:space="preserve">, </w:t>
            </w:r>
            <w:hyperlink r:id="rId264" w:history="1">
              <w:r>
                <w:rPr>
                  <w:rFonts w:ascii="Times New Roman" w:eastAsia="Times New Roman" w:hAnsi="Times New Roman"/>
                  <w:color w:val="0000FF"/>
                  <w:sz w:val="18"/>
                </w:rPr>
                <w:t>Tucker v. State, 504 S.E.2d 250, 253 (Ga. Ct. App. 1998)</w:t>
              </w:r>
            </w:hyperlink>
            <w:r>
              <w:rPr>
                <w:rFonts w:ascii="Times New Roman" w:eastAsia="Times New Roman" w:hAnsi="Times New Roman"/>
                <w:color w:val="000000"/>
                <w:sz w:val="18"/>
              </w:rPr>
              <w:t xml:space="preserve"> (</w:t>
            </w:r>
            <w:r>
              <w:rPr>
                <w:rFonts w:ascii="Times New Roman" w:eastAsia="Times New Roman" w:hAnsi="Times New Roman"/>
                <w:color w:val="000000"/>
                <w:sz w:val="18"/>
              </w:rPr>
              <w:t>“</w:t>
            </w:r>
            <w:r>
              <w:rPr>
                <w:rFonts w:ascii="Times New Roman" w:eastAsia="Times New Roman" w:hAnsi="Times New Roman"/>
                <w:color w:val="000000"/>
                <w:sz w:val="18"/>
              </w:rPr>
              <w:t>The jury is required only to determine that the words uttered would, as a matter of common knowledge, naturally tend to provoke a violent response.</w:t>
            </w:r>
            <w:r>
              <w:rPr>
                <w:rFonts w:ascii="Times New Roman" w:eastAsia="Times New Roman" w:hAnsi="Times New Roman"/>
                <w:color w:val="000000"/>
                <w:sz w:val="18"/>
              </w:rPr>
              <w:t>”</w:t>
            </w:r>
            <w:r>
              <w:rPr>
                <w:rFonts w:ascii="Times New Roman" w:eastAsia="Times New Roman" w:hAnsi="Times New Roman"/>
                <w:color w:val="000000"/>
                <w:sz w:val="18"/>
              </w:rPr>
              <w:t xml:space="preserve">); </w:t>
            </w:r>
            <w:hyperlink r:id="rId265" w:history="1">
              <w:r>
                <w:rPr>
                  <w:rFonts w:ascii="Times New Roman" w:eastAsia="Times New Roman" w:hAnsi="Times New Roman"/>
                  <w:color w:val="0000FF"/>
                  <w:sz w:val="18"/>
                </w:rPr>
                <w:t>State v. Heiskell, 666 P.2d 207, 211 (Kan. Ct. App. 1983)</w:t>
              </w:r>
            </w:hyperlink>
            <w:r>
              <w:rPr>
                <w:rFonts w:ascii="Times New Roman" w:eastAsia="Times New Roman" w:hAnsi="Times New Roman"/>
                <w:color w:val="000000"/>
                <w:sz w:val="18"/>
              </w:rPr>
              <w:t xml:space="preserve"> (</w:t>
            </w:r>
            <w:r>
              <w:rPr>
                <w:rFonts w:ascii="Times New Roman" w:eastAsia="Times New Roman" w:hAnsi="Times New Roman"/>
                <w:color w:val="000000"/>
                <w:sz w:val="18"/>
              </w:rPr>
              <w:t>“</w:t>
            </w:r>
            <w:r>
              <w:rPr>
                <w:rFonts w:ascii="Times New Roman" w:eastAsia="Times New Roman" w:hAnsi="Times New Roman"/>
                <w:color w:val="000000"/>
                <w:sz w:val="18"/>
              </w:rPr>
              <w:t>Where words are the gravamen of the offense, however, the jury must find that the words spoken were fighting words, i.e., that they were of such a character that their very utterance caus</w:t>
            </w:r>
            <w:r>
              <w:rPr>
                <w:rFonts w:ascii="Times New Roman" w:eastAsia="Times New Roman" w:hAnsi="Times New Roman"/>
                <w:color w:val="000000"/>
                <w:sz w:val="18"/>
              </w:rPr>
              <w:t>ed injury or that they tended to incite the listener to an immediate breach of the peace. Since the jury was not so instructed here, and defendant could thus have been convicted for the use of constitutionally-protected speech, his conviction for disorderl</w:t>
            </w:r>
            <w:r>
              <w:rPr>
                <w:rFonts w:ascii="Times New Roman" w:eastAsia="Times New Roman" w:hAnsi="Times New Roman"/>
                <w:color w:val="000000"/>
                <w:sz w:val="18"/>
              </w:rPr>
              <w:t>y conduct must be reversed.</w:t>
            </w:r>
            <w:r>
              <w:rPr>
                <w:rFonts w:ascii="Times New Roman" w:eastAsia="Times New Roman" w:hAnsi="Times New Roman"/>
                <w:color w:val="000000"/>
                <w:sz w:val="18"/>
              </w:rPr>
              <w:t>”</w:t>
            </w:r>
            <w:r>
              <w:rPr>
                <w:rFonts w:ascii="Times New Roman" w:eastAsia="Times New Roman" w:hAnsi="Times New Roman"/>
                <w:color w:val="000000"/>
                <w:sz w:val="18"/>
              </w:rPr>
              <w:t xml:space="preserve">). Consider also how courts handle prosecutions under </w:t>
            </w:r>
            <w:hyperlink r:id="rId266" w:history="1">
              <w:r>
                <w:rPr>
                  <w:rFonts w:ascii="Times New Roman" w:eastAsia="Times New Roman" w:hAnsi="Times New Roman"/>
                  <w:color w:val="0000FF"/>
                  <w:sz w:val="18"/>
                </w:rPr>
                <w:t>18 U.S.C. § 876 (2013)</w:t>
              </w:r>
            </w:hyperlink>
            <w:r>
              <w:rPr>
                <w:rFonts w:ascii="Times New Roman" w:eastAsia="Times New Roman" w:hAnsi="Times New Roman"/>
                <w:color w:val="000000"/>
                <w:sz w:val="18"/>
              </w:rPr>
              <w:t xml:space="preserve">, which prohibits threatening communications by mail. </w:t>
            </w:r>
            <w:r>
              <w:rPr>
                <w:rFonts w:ascii="Times New Roman" w:eastAsia="Times New Roman" w:hAnsi="Times New Roman"/>
                <w:i/>
                <w:color w:val="000000"/>
                <w:sz w:val="18"/>
              </w:rPr>
              <w:t>See, e.g.</w:t>
            </w:r>
            <w:r>
              <w:rPr>
                <w:rFonts w:ascii="Times New Roman" w:eastAsia="Times New Roman" w:hAnsi="Times New Roman"/>
                <w:color w:val="000000"/>
                <w:sz w:val="18"/>
              </w:rPr>
              <w:t xml:space="preserve">, </w:t>
            </w:r>
            <w:hyperlink r:id="rId267" w:history="1">
              <w:r>
                <w:rPr>
                  <w:rFonts w:ascii="Times New Roman" w:eastAsia="Times New Roman" w:hAnsi="Times New Roman"/>
                  <w:color w:val="0000FF"/>
                  <w:sz w:val="18"/>
                </w:rPr>
                <w:t>United States v. Malik, 16 F.3d 45, 49 (2</w:t>
              </w:r>
              <w:r>
                <w:rPr>
                  <w:rFonts w:ascii="Times New Roman" w:eastAsia="Times New Roman" w:hAnsi="Times New Roman"/>
                  <w:color w:val="0000FF"/>
                  <w:sz w:val="18"/>
                </w:rPr>
                <w:t>d Cir. 1994)</w:t>
              </w:r>
            </w:hyperlink>
            <w:r>
              <w:rPr>
                <w:rFonts w:ascii="Times New Roman" w:eastAsia="Times New Roman" w:hAnsi="Times New Roman"/>
                <w:color w:val="000000"/>
                <w:sz w:val="18"/>
              </w:rPr>
              <w:t xml:space="preserve"> (</w:t>
            </w:r>
            <w:r>
              <w:rPr>
                <w:rFonts w:ascii="Times New Roman" w:eastAsia="Times New Roman" w:hAnsi="Times New Roman"/>
                <w:color w:val="000000"/>
                <w:sz w:val="18"/>
              </w:rPr>
              <w:t>“</w:t>
            </w:r>
            <w:r>
              <w:rPr>
                <w:rFonts w:ascii="Times New Roman" w:eastAsia="Times New Roman" w:hAnsi="Times New Roman"/>
                <w:color w:val="000000"/>
                <w:sz w:val="18"/>
              </w:rPr>
              <w:t>Whether a given writing constitutes a threat is an issue of fact for the trial jury.</w:t>
            </w:r>
            <w:r>
              <w:rPr>
                <w:rFonts w:ascii="Times New Roman" w:eastAsia="Times New Roman" w:hAnsi="Times New Roman"/>
                <w:color w:val="000000"/>
                <w:sz w:val="18"/>
              </w:rPr>
              <w:t>”</w:t>
            </w:r>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602" w:name="co_footnote_F175430900983_1"/>
      <w:bookmarkEnd w:id="602"/>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"#co_footnoteReference_F175430900983_ID0EJ"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175</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In </w:t>
            </w:r>
            <w:r>
              <w:rPr>
                <w:rFonts w:ascii="Times New Roman" w:eastAsia="Times New Roman" w:hAnsi="Times New Roman"/>
                <w:i/>
                <w:color w:val="000000"/>
                <w:sz w:val="18"/>
              </w:rPr>
              <w:t>Keene</w:t>
            </w:r>
            <w:r>
              <w:rPr>
                <w:rFonts w:ascii="Times New Roman" w:eastAsia="Times New Roman" w:hAnsi="Times New Roman"/>
                <w:color w:val="000000"/>
                <w:sz w:val="18"/>
              </w:rPr>
              <w:t>, the Court rested its c</w:t>
            </w:r>
            <w:r>
              <w:rPr>
                <w:rFonts w:ascii="Times New Roman" w:eastAsia="Times New Roman" w:hAnsi="Times New Roman"/>
                <w:color w:val="000000"/>
                <w:sz w:val="18"/>
              </w:rPr>
              <w:t>onclusion in part on the ground that Congress had</w:t>
            </w:r>
          </w:p>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simply required the disseminators of such material to make additional disclosures that would better enable the public to evaluate the import of the propaganda. The statute does not prohibit appellee from ad</w:t>
            </w:r>
            <w:r>
              <w:rPr>
                <w:rFonts w:ascii="Times New Roman" w:eastAsia="Times New Roman" w:hAnsi="Times New Roman"/>
                <w:color w:val="000000"/>
                <w:sz w:val="18"/>
              </w:rPr>
              <w:t>vising his audience that the films have not been officially censured in any way. Disseminators of propaganda may go beyond the disclosures required by statute and add any further information they think germane to the public</w:t>
            </w:r>
            <w:r>
              <w:rPr>
                <w:rFonts w:ascii="Times New Roman" w:eastAsia="Times New Roman" w:hAnsi="Times New Roman"/>
                <w:color w:val="000000"/>
                <w:sz w:val="18"/>
              </w:rPr>
              <w:t>’</w:t>
            </w:r>
            <w:r>
              <w:rPr>
                <w:rFonts w:ascii="Times New Roman" w:eastAsia="Times New Roman" w:hAnsi="Times New Roman"/>
                <w:color w:val="000000"/>
                <w:sz w:val="18"/>
              </w:rPr>
              <w:t>s viewing of the materials. By c</w:t>
            </w:r>
            <w:r>
              <w:rPr>
                <w:rFonts w:ascii="Times New Roman" w:eastAsia="Times New Roman" w:hAnsi="Times New Roman"/>
                <w:color w:val="000000"/>
                <w:sz w:val="18"/>
              </w:rPr>
              <w:t>ompelling some disclosure of information and permitting more, the Act</w:t>
            </w:r>
            <w:r>
              <w:rPr>
                <w:rFonts w:ascii="Times New Roman" w:eastAsia="Times New Roman" w:hAnsi="Times New Roman"/>
                <w:color w:val="000000"/>
                <w:sz w:val="18"/>
              </w:rPr>
              <w:t>’</w:t>
            </w:r>
            <w:r>
              <w:rPr>
                <w:rFonts w:ascii="Times New Roman" w:eastAsia="Times New Roman" w:hAnsi="Times New Roman"/>
                <w:color w:val="000000"/>
                <w:sz w:val="18"/>
              </w:rPr>
              <w:t>s approach recognizes that the best remedy for misleading or inaccurate speech contained within materials subject to the Act is fair, truthful, and accurate speech. The prospective viewe</w:t>
            </w:r>
            <w:r>
              <w:rPr>
                <w:rFonts w:ascii="Times New Roman" w:eastAsia="Times New Roman" w:hAnsi="Times New Roman"/>
                <w:color w:val="000000"/>
                <w:sz w:val="18"/>
              </w:rPr>
              <w:t xml:space="preserve">rs of the three films at issue may harbor an unreasoning prejudice against arguments that have been identified as the </w:t>
            </w:r>
            <w:r>
              <w:rPr>
                <w:rFonts w:ascii="Times New Roman" w:eastAsia="Times New Roman" w:hAnsi="Times New Roman"/>
                <w:color w:val="000000"/>
                <w:sz w:val="18"/>
              </w:rPr>
              <w:t>“</w:t>
            </w:r>
            <w:r>
              <w:rPr>
                <w:rFonts w:ascii="Times New Roman" w:eastAsia="Times New Roman" w:hAnsi="Times New Roman"/>
                <w:color w:val="000000"/>
                <w:sz w:val="18"/>
              </w:rPr>
              <w:t>political propaganda</w:t>
            </w:r>
            <w:r>
              <w:rPr>
                <w:rFonts w:ascii="Times New Roman" w:eastAsia="Times New Roman" w:hAnsi="Times New Roman"/>
                <w:color w:val="000000"/>
                <w:sz w:val="18"/>
              </w:rPr>
              <w:t>”</w:t>
            </w:r>
            <w:r>
              <w:rPr>
                <w:rFonts w:ascii="Times New Roman" w:eastAsia="Times New Roman" w:hAnsi="Times New Roman"/>
                <w:color w:val="000000"/>
                <w:sz w:val="18"/>
              </w:rPr>
              <w:t xml:space="preserve"> of foreign principals and their agents, but the Act allows appellee to combat any such bias simply by explaining--b</w:t>
            </w:r>
            <w:r>
              <w:rPr>
                <w:rFonts w:ascii="Times New Roman" w:eastAsia="Times New Roman" w:hAnsi="Times New Roman"/>
                <w:color w:val="000000"/>
                <w:sz w:val="18"/>
              </w:rPr>
              <w:t>efore, during, or after the film, or in a wholly separate context--that Canada</w:t>
            </w:r>
            <w:r>
              <w:rPr>
                <w:rFonts w:ascii="Times New Roman" w:eastAsia="Times New Roman" w:hAnsi="Times New Roman"/>
                <w:color w:val="000000"/>
                <w:sz w:val="18"/>
              </w:rPr>
              <w:t>’</w:t>
            </w:r>
            <w:r>
              <w:rPr>
                <w:rFonts w:ascii="Times New Roman" w:eastAsia="Times New Roman" w:hAnsi="Times New Roman"/>
                <w:color w:val="000000"/>
                <w:sz w:val="18"/>
              </w:rPr>
              <w:t>s interest in the consequences of nuclear war and acid rain does not necessarily undermine the integrity or the persuasiveness of its advocacy.</w:t>
            </w:r>
          </w:p>
          <w:p w:rsidR="00000000" w:rsidRDefault="003E6732">
            <w:pPr>
              <w:autoSpaceDE w:val="0"/>
              <w:autoSpaceDN w:val="0"/>
              <w:adjustRightInd w:val="0"/>
              <w:jc w:val="both"/>
              <w:rPr>
                <w:rFonts w:ascii="Times New Roman" w:hAnsi="Times New Roman"/>
                <w:color w:val="000000"/>
                <w:sz w:val="18"/>
              </w:rPr>
            </w:pPr>
            <w:hyperlink r:id="rId268" w:history="1">
              <w:r>
                <w:rPr>
                  <w:rFonts w:ascii="Times New Roman" w:eastAsia="Times New Roman" w:hAnsi="Times New Roman"/>
                  <w:color w:val="0000FF"/>
                  <w:sz w:val="18"/>
                </w:rPr>
                <w:t>481 U.S. at 480-81</w:t>
              </w:r>
            </w:hyperlink>
            <w:r>
              <w:rPr>
                <w:rFonts w:ascii="Times New Roman" w:eastAsia="Times New Roman" w:hAnsi="Times New Roman"/>
                <w:color w:val="000000"/>
                <w:sz w:val="18"/>
              </w:rPr>
              <w:t xml:space="preserve">. </w:t>
            </w:r>
            <w:r>
              <w:rPr>
                <w:rFonts w:ascii="Times New Roman" w:eastAsia="Times New Roman" w:hAnsi="Times New Roman"/>
                <w:i/>
                <w:color w:val="000000"/>
                <w:sz w:val="18"/>
              </w:rPr>
              <w:t>Cf.</w:t>
            </w:r>
            <w:r>
              <w:rPr>
                <w:rFonts w:ascii="Times New Roman" w:eastAsia="Times New Roman" w:hAnsi="Times New Roman"/>
                <w:color w:val="000000"/>
                <w:sz w:val="18"/>
              </w:rPr>
              <w:t xml:space="preserve"> </w:t>
            </w:r>
            <w:hyperlink r:id="rId269" w:history="1">
              <w:r>
                <w:rPr>
                  <w:rFonts w:ascii="Times New Roman" w:eastAsia="Times New Roman" w:hAnsi="Times New Roman"/>
                  <w:color w:val="0000FF"/>
                  <w:sz w:val="18"/>
                </w:rPr>
                <w:t>Spirit Airlines, Inc. v. U.S. Dept. of Transp., 687 F.3d 403, 414 (D.C. Cir. 2012)</w:t>
              </w:r>
            </w:hyperlink>
            <w:r>
              <w:rPr>
                <w:rFonts w:ascii="Times New Roman" w:eastAsia="Times New Roman" w:hAnsi="Times New Roman"/>
                <w:color w:val="000000"/>
                <w:sz w:val="18"/>
              </w:rPr>
              <w:t xml:space="preserve">; </w:t>
            </w:r>
            <w:hyperlink r:id="rId270" w:history="1">
              <w:r>
                <w:rPr>
                  <w:rFonts w:ascii="Times New Roman" w:eastAsia="Times New Roman" w:hAnsi="Times New Roman"/>
                  <w:color w:val="0000FF"/>
                  <w:sz w:val="18"/>
                </w:rPr>
                <w:t>Conn. Bar Ass’n v.</w:t>
              </w:r>
              <w:r>
                <w:rPr>
                  <w:rFonts w:ascii="Times New Roman" w:eastAsia="Times New Roman" w:hAnsi="Times New Roman"/>
                  <w:color w:val="0000FF"/>
                  <w:sz w:val="18"/>
                </w:rPr>
                <w:t xml:space="preserve"> United States, 620 F.3d 81, 98 (2d Cir. 2010)</w:t>
              </w:r>
            </w:hyperlink>
            <w:r>
              <w:rPr>
                <w:rFonts w:ascii="Times New Roman" w:eastAsia="Times New Roman" w:hAnsi="Times New Roman"/>
                <w:color w:val="000000"/>
                <w:sz w:val="18"/>
              </w:rPr>
              <w:t xml:space="preserve"> (noting that nothing in the law precludes a speaker </w:t>
            </w:r>
            <w:r>
              <w:rPr>
                <w:rFonts w:ascii="Times New Roman" w:eastAsia="Times New Roman" w:hAnsi="Times New Roman"/>
                <w:color w:val="000000"/>
                <w:sz w:val="18"/>
              </w:rPr>
              <w:t>“</w:t>
            </w:r>
            <w:r>
              <w:rPr>
                <w:rFonts w:ascii="Times New Roman" w:eastAsia="Times New Roman" w:hAnsi="Times New Roman"/>
                <w:color w:val="000000"/>
                <w:sz w:val="18"/>
              </w:rPr>
              <w:t xml:space="preserve">from providing an assisted person with </w:t>
            </w:r>
            <w:r>
              <w:rPr>
                <w:rFonts w:ascii="Times New Roman" w:eastAsia="Times New Roman" w:hAnsi="Times New Roman"/>
                <w:i/>
                <w:color w:val="000000"/>
                <w:sz w:val="18"/>
              </w:rPr>
              <w:t>more</w:t>
            </w:r>
            <w:r>
              <w:rPr>
                <w:rFonts w:ascii="Times New Roman" w:eastAsia="Times New Roman" w:hAnsi="Times New Roman"/>
                <w:color w:val="000000"/>
                <w:sz w:val="18"/>
              </w:rPr>
              <w:t xml:space="preserve"> information than is contained in the mandated disclosures to ensure accurately informed choices</w:t>
            </w:r>
            <w:r>
              <w:rPr>
                <w:rFonts w:ascii="Times New Roman" w:eastAsia="Times New Roman" w:hAnsi="Times New Roman"/>
                <w:color w:val="000000"/>
                <w:sz w:val="18"/>
              </w:rPr>
              <w:t>”</w:t>
            </w:r>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603" w:name="co_footnote_F176430900983_1"/>
      <w:bookmarkEnd w:id="603"/>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"#co_footnoteReference_F176430900983_ID0EV"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176</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hyperlink r:id="rId271" w:history="1">
              <w:r>
                <w:rPr>
                  <w:rFonts w:ascii="Times New Roman" w:eastAsia="Times New Roman" w:hAnsi="Times New Roman"/>
                  <w:color w:val="0000FF"/>
                  <w:sz w:val="18"/>
                </w:rPr>
                <w:t>696 F.3d 1205 (D.C. Cir. 2012)</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604" w:name="co_footnote_F177430900983_1"/>
      <w:bookmarkEnd w:id="604"/>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"#co_footnoteReference_F177430900983_ID0EE"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177</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hyperlink r:id="rId272" w:history="1">
              <w:r>
                <w:rPr>
                  <w:rFonts w:ascii="Times New Roman" w:eastAsia="Times New Roman" w:hAnsi="Times New Roman"/>
                  <w:i/>
                  <w:color w:val="0000FF"/>
                  <w:sz w:val="18"/>
                </w:rPr>
                <w:t>Id.</w:t>
              </w:r>
              <w:r>
                <w:rPr>
                  <w:rFonts w:ascii="Times New Roman" w:eastAsia="Times New Roman" w:hAnsi="Times New Roman"/>
                  <w:color w:val="0000FF"/>
                  <w:sz w:val="18"/>
                </w:rPr>
                <w:t xml:space="preserve"> at 1216</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605" w:name="co_footnote_F178430900983_1"/>
      <w:bookmarkEnd w:id="605"/>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"#co_footnoteReference_F178430900983_ID0E5"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178</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hyperlink r:id="rId273" w:history="1">
              <w:r>
                <w:rPr>
                  <w:rFonts w:ascii="Times New Roman" w:eastAsia="Times New Roman" w:hAnsi="Times New Roman"/>
                  <w:i/>
                  <w:color w:val="0000FF"/>
                  <w:sz w:val="18"/>
                </w:rPr>
                <w:t>Id.</w:t>
              </w:r>
              <w:r>
                <w:rPr>
                  <w:rFonts w:ascii="Times New Roman" w:eastAsia="Times New Roman" w:hAnsi="Times New Roman"/>
                  <w:color w:val="0000FF"/>
                  <w:sz w:val="18"/>
                </w:rPr>
                <w:t xml:space="preserve"> at 1216-17</w:t>
              </w:r>
            </w:hyperlink>
            <w:r>
              <w:rPr>
                <w:rFonts w:ascii="Times New Roman" w:eastAsia="Times New Roman" w:hAnsi="Times New Roman"/>
                <w:color w:val="000000"/>
                <w:sz w:val="18"/>
              </w:rPr>
              <w:t xml:space="preserve"> (citations omitted).</w:t>
            </w:r>
          </w:p>
          <w:p w:rsidR="00000000" w:rsidRDefault="003E6732">
            <w:pPr>
              <w:autoSpaceDE w:val="0"/>
              <w:autoSpaceDN w:val="0"/>
              <w:adjustRightInd w:val="0"/>
              <w:jc w:val="both"/>
              <w:rPr>
                <w:rFonts w:ascii="Times New Roman" w:hAnsi="Times New Roman"/>
                <w:color w:val="000000"/>
                <w:sz w:val="18"/>
              </w:rPr>
            </w:pPr>
          </w:p>
        </w:tc>
      </w:tr>
      <w:bookmarkStart w:id="606" w:name="co_footnote_F179430900983_1"/>
      <w:bookmarkEnd w:id="606"/>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"#co_footnoteReference_F179430900983_ID0EG"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179</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i/>
                <w:color w:val="000000"/>
                <w:sz w:val="18"/>
              </w:rPr>
              <w:t>See</w:t>
            </w:r>
            <w:r>
              <w:rPr>
                <w:rFonts w:ascii="Times New Roman" w:eastAsia="Times New Roman" w:hAnsi="Times New Roman"/>
                <w:color w:val="000000"/>
                <w:sz w:val="18"/>
              </w:rPr>
              <w:t xml:space="preserve"> </w:t>
            </w:r>
            <w:hyperlink r:id="rId274" w:history="1">
              <w:r>
                <w:rPr>
                  <w:rFonts w:ascii="Times New Roman" w:eastAsia="Times New Roman" w:hAnsi="Times New Roman"/>
                  <w:color w:val="0000FF"/>
                  <w:sz w:val="18"/>
                </w:rPr>
                <w:t>29 C.F.R. § 1910.1200(f)(1)(iv)</w:t>
              </w:r>
            </w:hyperlink>
            <w:r>
              <w:rPr>
                <w:rFonts w:ascii="Times New Roman" w:eastAsia="Times New Roman" w:hAnsi="Times New Roman"/>
                <w:color w:val="000000"/>
                <w:sz w:val="18"/>
              </w:rPr>
              <w:t xml:space="preserve">, </w:t>
            </w:r>
            <w:hyperlink r:id="rId275" w:history="1">
              <w:r>
                <w:rPr>
                  <w:rFonts w:ascii="Times New Roman" w:eastAsia="Times New Roman" w:hAnsi="Times New Roman"/>
                  <w:color w:val="0000FF"/>
                  <w:sz w:val="18"/>
                </w:rPr>
                <w:t>1910.1200</w:t>
              </w:r>
            </w:hyperlink>
            <w:r>
              <w:rPr>
                <w:rFonts w:ascii="Times New Roman" w:eastAsia="Times New Roman" w:hAnsi="Times New Roman"/>
                <w:color w:val="000000"/>
                <w:sz w:val="18"/>
              </w:rPr>
              <w:t xml:space="preserve"> app. C.4.1, C.4.2, C.4.3 (2015).</w:t>
            </w:r>
          </w:p>
          <w:p w:rsidR="00000000" w:rsidRDefault="003E6732">
            <w:pPr>
              <w:autoSpaceDE w:val="0"/>
              <w:autoSpaceDN w:val="0"/>
              <w:adjustRightInd w:val="0"/>
              <w:jc w:val="both"/>
              <w:rPr>
                <w:rFonts w:ascii="Times New Roman" w:hAnsi="Times New Roman"/>
                <w:color w:val="000000"/>
                <w:sz w:val="18"/>
              </w:rPr>
            </w:pPr>
          </w:p>
        </w:tc>
      </w:tr>
      <w:bookmarkStart w:id="607" w:name="co_footnote_F180430900983_1"/>
      <w:bookmarkEnd w:id="607"/>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"#co_footnoteReference_F180430900983_ID0EP"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180</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hyperlink r:id="rId276" w:history="1">
              <w:r>
                <w:rPr>
                  <w:rFonts w:ascii="Times New Roman" w:eastAsia="Times New Roman" w:hAnsi="Times New Roman"/>
                  <w:color w:val="0000FF"/>
                  <w:sz w:val="18"/>
                </w:rPr>
                <w:t>403 U.S. 15 (19</w:t>
              </w:r>
              <w:r>
                <w:rPr>
                  <w:rFonts w:ascii="Times New Roman" w:eastAsia="Times New Roman" w:hAnsi="Times New Roman"/>
                  <w:color w:val="0000FF"/>
                  <w:sz w:val="18"/>
                </w:rPr>
                <w:t>71)</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608" w:name="co_footnote_F181430900983_1"/>
      <w:bookmarkEnd w:id="608"/>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"#co_footnoteReference_F181430900983_ID0EU"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181</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hyperlink r:id="rId277" w:history="1">
              <w:r>
                <w:rPr>
                  <w:rFonts w:ascii="Times New Roman" w:eastAsia="Times New Roman" w:hAnsi="Times New Roman"/>
                  <w:i/>
                  <w:color w:val="0000FF"/>
                  <w:sz w:val="18"/>
                </w:rPr>
                <w:t>Id.</w:t>
              </w:r>
              <w:r>
                <w:rPr>
                  <w:rFonts w:ascii="Times New Roman" w:eastAsia="Times New Roman" w:hAnsi="Times New Roman"/>
                  <w:color w:val="0000FF"/>
                  <w:sz w:val="18"/>
                </w:rPr>
                <w:t xml:space="preserve"> at 26</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609" w:name="co_footnote_F182430900983_1"/>
      <w:bookmarkEnd w:id="609"/>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"#co_footnoteReference_F182430900983_ID0EY"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182</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i/>
                <w:color w:val="000000"/>
                <w:sz w:val="18"/>
              </w:rPr>
              <w:t>See</w:t>
            </w:r>
            <w:r>
              <w:rPr>
                <w:rFonts w:ascii="Times New Roman" w:eastAsia="Times New Roman" w:hAnsi="Times New Roman"/>
                <w:color w:val="000000"/>
                <w:sz w:val="18"/>
              </w:rPr>
              <w:t xml:space="preserve"> Caroline Mala Corbin, </w:t>
            </w:r>
            <w:hyperlink r:id="rId278" w:history="1">
              <w:r>
                <w:rPr>
                  <w:rFonts w:ascii="Times New Roman" w:eastAsia="Times New Roman" w:hAnsi="Times New Roman"/>
                  <w:i/>
                  <w:color w:val="0000FF"/>
                  <w:sz w:val="18"/>
                </w:rPr>
                <w:t>Compelled Disclosures</w:t>
              </w:r>
              <w:r>
                <w:rPr>
                  <w:rFonts w:ascii="Times New Roman" w:eastAsia="Times New Roman" w:hAnsi="Times New Roman"/>
                  <w:color w:val="0000FF"/>
                  <w:sz w:val="18"/>
                </w:rPr>
                <w:t>, 65 ALA. L. REV. 1277, 1306-07 (2014)</w:t>
              </w:r>
            </w:hyperlink>
            <w:r>
              <w:rPr>
                <w:rFonts w:ascii="Times New Roman" w:eastAsia="Times New Roman" w:hAnsi="Times New Roman"/>
                <w:color w:val="000000"/>
                <w:sz w:val="18"/>
              </w:rPr>
              <w:t xml:space="preserve">. In </w:t>
            </w:r>
            <w:r>
              <w:rPr>
                <w:rFonts w:ascii="Times New Roman" w:eastAsia="Times New Roman" w:hAnsi="Times New Roman"/>
                <w:i/>
                <w:color w:val="000000"/>
                <w:sz w:val="18"/>
              </w:rPr>
              <w:t>AMI</w:t>
            </w:r>
            <w:r>
              <w:rPr>
                <w:rFonts w:ascii="Times New Roman" w:eastAsia="Times New Roman" w:hAnsi="Times New Roman"/>
                <w:color w:val="000000"/>
                <w:sz w:val="18"/>
              </w:rPr>
              <w:t xml:space="preserve">, the court came close to wrestling with this topic. The American Meat Institute had objected to being compelled to use the word </w:t>
            </w:r>
            <w:r>
              <w:rPr>
                <w:rFonts w:ascii="Times New Roman" w:eastAsia="Times New Roman" w:hAnsi="Times New Roman"/>
                <w:color w:val="000000"/>
                <w:sz w:val="18"/>
              </w:rPr>
              <w:t>“</w:t>
            </w:r>
            <w:r>
              <w:rPr>
                <w:rFonts w:ascii="Times New Roman" w:eastAsia="Times New Roman" w:hAnsi="Times New Roman"/>
                <w:color w:val="000000"/>
                <w:sz w:val="18"/>
              </w:rPr>
              <w:t>slaughter</w:t>
            </w:r>
            <w:r>
              <w:rPr>
                <w:rFonts w:ascii="Times New Roman" w:eastAsia="Times New Roman" w:hAnsi="Times New Roman"/>
                <w:color w:val="000000"/>
                <w:sz w:val="18"/>
              </w:rPr>
              <w:t>”</w:t>
            </w:r>
            <w:r>
              <w:rPr>
                <w:rFonts w:ascii="Times New Roman" w:eastAsia="Times New Roman" w:hAnsi="Times New Roman"/>
                <w:color w:val="000000"/>
                <w:sz w:val="18"/>
              </w:rPr>
              <w:t xml:space="preserve"> because of it</w:t>
            </w:r>
            <w:r>
              <w:rPr>
                <w:rFonts w:ascii="Times New Roman" w:eastAsia="Times New Roman" w:hAnsi="Times New Roman"/>
                <w:color w:val="000000"/>
                <w:sz w:val="18"/>
              </w:rPr>
              <w:t>’</w:t>
            </w:r>
            <w:r>
              <w:rPr>
                <w:rFonts w:ascii="Times New Roman" w:eastAsia="Times New Roman" w:hAnsi="Times New Roman"/>
                <w:color w:val="000000"/>
                <w:sz w:val="18"/>
              </w:rPr>
              <w:t>s unsavory emotional implications. The court responded:</w:t>
            </w:r>
          </w:p>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As to whether it is </w:t>
            </w:r>
            <w:r>
              <w:rPr>
                <w:rFonts w:ascii="Times New Roman" w:eastAsia="Times New Roman" w:hAnsi="Times New Roman"/>
                <w:color w:val="000000"/>
                <w:sz w:val="18"/>
              </w:rPr>
              <w:t>“</w:t>
            </w:r>
            <w:r>
              <w:rPr>
                <w:rFonts w:ascii="Times New Roman" w:eastAsia="Times New Roman" w:hAnsi="Times New Roman"/>
                <w:color w:val="000000"/>
                <w:sz w:val="18"/>
              </w:rPr>
              <w:t>controversial,</w:t>
            </w:r>
            <w:r>
              <w:rPr>
                <w:rFonts w:ascii="Times New Roman" w:eastAsia="Times New Roman" w:hAnsi="Times New Roman"/>
                <w:color w:val="000000"/>
                <w:sz w:val="18"/>
              </w:rPr>
              <w:t>”</w:t>
            </w:r>
            <w:r>
              <w:rPr>
                <w:rFonts w:ascii="Times New Roman" w:eastAsia="Times New Roman" w:hAnsi="Times New Roman"/>
                <w:color w:val="000000"/>
                <w:sz w:val="18"/>
              </w:rPr>
              <w:t xml:space="preserve"> AMI objected to the word </w:t>
            </w:r>
            <w:r>
              <w:rPr>
                <w:rFonts w:ascii="Times New Roman" w:eastAsia="Times New Roman" w:hAnsi="Times New Roman"/>
                <w:color w:val="000000"/>
                <w:sz w:val="18"/>
              </w:rPr>
              <w:t>“</w:t>
            </w:r>
            <w:r>
              <w:rPr>
                <w:rFonts w:ascii="Times New Roman" w:eastAsia="Times New Roman" w:hAnsi="Times New Roman"/>
                <w:color w:val="000000"/>
                <w:sz w:val="18"/>
              </w:rPr>
              <w:t>slaughter</w:t>
            </w:r>
            <w:r>
              <w:rPr>
                <w:rFonts w:ascii="Times New Roman" w:eastAsia="Times New Roman" w:hAnsi="Times New Roman"/>
                <w:color w:val="000000"/>
                <w:sz w:val="18"/>
              </w:rPr>
              <w:t>”</w:t>
            </w:r>
            <w:r>
              <w:rPr>
                <w:rFonts w:ascii="Times New Roman" w:eastAsia="Times New Roman" w:hAnsi="Times New Roman"/>
                <w:color w:val="000000"/>
                <w:sz w:val="18"/>
              </w:rPr>
              <w:t xml:space="preserve"> in its reply brief. Though it seems a plain, blunt word for a plain, blunt action, we can understand a claim th</w:t>
            </w:r>
            <w:r>
              <w:rPr>
                <w:rFonts w:ascii="Times New Roman" w:eastAsia="Times New Roman" w:hAnsi="Times New Roman"/>
                <w:color w:val="000000"/>
                <w:sz w:val="18"/>
              </w:rPr>
              <w:t xml:space="preserve">at </w:t>
            </w:r>
            <w:r>
              <w:rPr>
                <w:rFonts w:ascii="Times New Roman" w:eastAsia="Times New Roman" w:hAnsi="Times New Roman"/>
                <w:color w:val="000000"/>
                <w:sz w:val="18"/>
              </w:rPr>
              <w:t>“</w:t>
            </w:r>
            <w:r>
              <w:rPr>
                <w:rFonts w:ascii="Times New Roman" w:eastAsia="Times New Roman" w:hAnsi="Times New Roman"/>
                <w:color w:val="000000"/>
                <w:sz w:val="18"/>
              </w:rPr>
              <w:t>slaughter,</w:t>
            </w:r>
            <w:r>
              <w:rPr>
                <w:rFonts w:ascii="Times New Roman" w:eastAsia="Times New Roman" w:hAnsi="Times New Roman"/>
                <w:color w:val="000000"/>
                <w:sz w:val="18"/>
              </w:rPr>
              <w:t>”</w:t>
            </w:r>
            <w:r>
              <w:rPr>
                <w:rFonts w:ascii="Times New Roman" w:eastAsia="Times New Roman" w:hAnsi="Times New Roman"/>
                <w:color w:val="000000"/>
                <w:sz w:val="18"/>
              </w:rPr>
              <w:t xml:space="preserve"> used on a product of any origin, might convey a certain innuendo. But we need not address such a claim because the 2013 rule allows retailers to use the term </w:t>
            </w:r>
            <w:r>
              <w:rPr>
                <w:rFonts w:ascii="Times New Roman" w:eastAsia="Times New Roman" w:hAnsi="Times New Roman"/>
                <w:color w:val="000000"/>
                <w:sz w:val="18"/>
              </w:rPr>
              <w:t>“</w:t>
            </w:r>
            <w:r>
              <w:rPr>
                <w:rFonts w:ascii="Times New Roman" w:eastAsia="Times New Roman" w:hAnsi="Times New Roman"/>
                <w:color w:val="000000"/>
                <w:sz w:val="18"/>
              </w:rPr>
              <w:t>harvested</w:t>
            </w:r>
            <w:r>
              <w:rPr>
                <w:rFonts w:ascii="Times New Roman" w:eastAsia="Times New Roman" w:hAnsi="Times New Roman"/>
                <w:color w:val="000000"/>
                <w:sz w:val="18"/>
              </w:rPr>
              <w:t>”</w:t>
            </w:r>
            <w:r>
              <w:rPr>
                <w:rFonts w:ascii="Times New Roman" w:eastAsia="Times New Roman" w:hAnsi="Times New Roman"/>
                <w:color w:val="000000"/>
                <w:sz w:val="18"/>
              </w:rPr>
              <w:t xml:space="preserve"> instead, and AMI has posed no objection to that. And AMI does not disa</w:t>
            </w:r>
            <w:r>
              <w:rPr>
                <w:rFonts w:ascii="Times New Roman" w:eastAsia="Times New Roman" w:hAnsi="Times New Roman"/>
                <w:color w:val="000000"/>
                <w:sz w:val="18"/>
              </w:rPr>
              <w:t>gree with the truth of the facts required to be disclosed, so there is no claim that they are controversial in that sense.</w:t>
            </w:r>
          </w:p>
          <w:p w:rsidR="00000000" w:rsidRDefault="003E6732">
            <w:pPr>
              <w:autoSpaceDE w:val="0"/>
              <w:autoSpaceDN w:val="0"/>
              <w:adjustRightInd w:val="0"/>
              <w:jc w:val="both"/>
              <w:rPr>
                <w:rFonts w:ascii="Times New Roman" w:hAnsi="Times New Roman"/>
                <w:color w:val="000000"/>
                <w:sz w:val="18"/>
              </w:rPr>
            </w:pPr>
            <w:hyperlink r:id="rId279" w:history="1">
              <w:r>
                <w:rPr>
                  <w:rFonts w:ascii="Times New Roman" w:eastAsia="Times New Roman" w:hAnsi="Times New Roman"/>
                  <w:color w:val="0000FF"/>
                  <w:sz w:val="18"/>
                </w:rPr>
                <w:t>Am. Meat Inst. v. U.S. Dep’t of Agric., 760 F.3d 18, 27 (D.C. Cir. 2014)</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610" w:name="co_footnote_F183430900983_1"/>
      <w:bookmarkEnd w:id="610"/>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"#co_footnoteReference_F183430900983_ID0EA"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183</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Imagine, for example, if a state were to require abortion clinics to post graphic images of dismembered fetuses on their advertisements and signage.</w:t>
            </w:r>
          </w:p>
          <w:p w:rsidR="00000000" w:rsidRDefault="003E6732">
            <w:pPr>
              <w:autoSpaceDE w:val="0"/>
              <w:autoSpaceDN w:val="0"/>
              <w:adjustRightInd w:val="0"/>
              <w:jc w:val="both"/>
              <w:rPr>
                <w:rFonts w:ascii="Times New Roman" w:hAnsi="Times New Roman"/>
                <w:color w:val="000000"/>
                <w:sz w:val="18"/>
              </w:rPr>
            </w:pPr>
          </w:p>
        </w:tc>
      </w:tr>
      <w:bookmarkStart w:id="611" w:name="co_footnote_F184430900983_1"/>
      <w:bookmarkEnd w:id="611"/>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"#co_footnoteReference_F184430900983_ID0EM"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184</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hyperlink r:id="rId280" w:history="1">
              <w:r>
                <w:rPr>
                  <w:rFonts w:ascii="Times New Roman" w:eastAsia="Times New Roman" w:hAnsi="Times New Roman"/>
                  <w:color w:val="0000FF"/>
                  <w:sz w:val="18"/>
                </w:rPr>
                <w:t>R.J. Reynolds Tobacco Co. v. FDA, 696 F.3d 1205, 1212 (D.C. Cir. 2012)</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612" w:name="co_footnote_F185430900983_1"/>
      <w:bookmarkEnd w:id="612"/>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"#co_footnoteReference_F185430900983_ID0EC"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185</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It is noteworthy that Herz-Roiphe, </w:t>
            </w:r>
            <w:r>
              <w:rPr>
                <w:rFonts w:ascii="Times New Roman" w:eastAsia="Times New Roman" w:hAnsi="Times New Roman"/>
                <w:i/>
                <w:color w:val="000000"/>
                <w:sz w:val="18"/>
              </w:rPr>
              <w:t>supra</w:t>
            </w:r>
            <w:r>
              <w:rPr>
                <w:rFonts w:ascii="Times New Roman" w:eastAsia="Times New Roman" w:hAnsi="Times New Roman"/>
                <w:color w:val="000000"/>
                <w:sz w:val="18"/>
              </w:rPr>
              <w:t xml:space="preserve"> note 174, at 57, concludes that the vast majority of persons understand the graphic warnings on cig</w:t>
            </w:r>
            <w:r>
              <w:rPr>
                <w:rFonts w:ascii="Times New Roman" w:eastAsia="Times New Roman" w:hAnsi="Times New Roman"/>
                <w:color w:val="000000"/>
                <w:sz w:val="18"/>
              </w:rPr>
              <w:t>arette packs to communicate factual information.</w:t>
            </w:r>
          </w:p>
          <w:p w:rsidR="00000000" w:rsidRDefault="003E6732">
            <w:pPr>
              <w:autoSpaceDE w:val="0"/>
              <w:autoSpaceDN w:val="0"/>
              <w:adjustRightInd w:val="0"/>
              <w:jc w:val="both"/>
              <w:rPr>
                <w:rFonts w:ascii="Times New Roman" w:hAnsi="Times New Roman"/>
                <w:color w:val="000000"/>
                <w:sz w:val="18"/>
              </w:rPr>
            </w:pPr>
          </w:p>
        </w:tc>
      </w:tr>
      <w:bookmarkStart w:id="613" w:name="co_footnote_F186430900983_1"/>
      <w:bookmarkEnd w:id="613"/>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"#co_footnoteReference_F186430900983_ID0ER"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186</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Recent decisions dealing with compelled ultrasounds for patients seeking abortions raise important questions about the boundary between fact and opinion in the context of graphic presentations. </w:t>
            </w:r>
            <w:r>
              <w:rPr>
                <w:rFonts w:ascii="Times New Roman" w:eastAsia="Times New Roman" w:hAnsi="Times New Roman"/>
                <w:i/>
                <w:color w:val="000000"/>
                <w:sz w:val="18"/>
              </w:rPr>
              <w:t>Compare, e.g.</w:t>
            </w:r>
            <w:r>
              <w:rPr>
                <w:rFonts w:ascii="Times New Roman" w:eastAsia="Times New Roman" w:hAnsi="Times New Roman"/>
                <w:color w:val="000000"/>
                <w:sz w:val="18"/>
              </w:rPr>
              <w:t xml:space="preserve">, </w:t>
            </w:r>
            <w:hyperlink r:id="rId281" w:history="1">
              <w:r>
                <w:rPr>
                  <w:rFonts w:ascii="Times New Roman" w:eastAsia="Times New Roman" w:hAnsi="Times New Roman"/>
                  <w:color w:val="0000FF"/>
                  <w:sz w:val="18"/>
                </w:rPr>
                <w:t>Stuar</w:t>
              </w:r>
              <w:r>
                <w:rPr>
                  <w:rFonts w:ascii="Times New Roman" w:eastAsia="Times New Roman" w:hAnsi="Times New Roman"/>
                  <w:color w:val="0000FF"/>
                  <w:sz w:val="18"/>
                </w:rPr>
                <w:t>t v. Camnitz, 774 F.3d 238, 246 (4th Cir. 2014)</w:t>
              </w:r>
            </w:hyperlink>
            <w:r>
              <w:rPr>
                <w:rFonts w:ascii="Times New Roman" w:eastAsia="Times New Roman" w:hAnsi="Times New Roman"/>
                <w:color w:val="000000"/>
                <w:sz w:val="18"/>
              </w:rPr>
              <w:t xml:space="preserve">, </w:t>
            </w:r>
            <w:r>
              <w:rPr>
                <w:rFonts w:ascii="Times New Roman" w:eastAsia="Times New Roman" w:hAnsi="Times New Roman"/>
                <w:i/>
                <w:color w:val="000000"/>
                <w:sz w:val="18"/>
              </w:rPr>
              <w:t>with</w:t>
            </w:r>
            <w:r>
              <w:rPr>
                <w:rFonts w:ascii="Times New Roman" w:eastAsia="Times New Roman" w:hAnsi="Times New Roman"/>
                <w:color w:val="000000"/>
                <w:sz w:val="18"/>
              </w:rPr>
              <w:t xml:space="preserve"> </w:t>
            </w:r>
            <w:hyperlink r:id="rId282" w:history="1">
              <w:r>
                <w:rPr>
                  <w:rFonts w:ascii="Times New Roman" w:eastAsia="Times New Roman" w:hAnsi="Times New Roman"/>
                  <w:color w:val="0000FF"/>
                  <w:sz w:val="18"/>
                </w:rPr>
                <w:t>Tex. Med. Providers Performing Abortion Servs. v. Lakey, 667 F.3d 570, 577-78 (5th Cir. 2012)</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614" w:name="co_footnote_F187430900983_1"/>
      <w:bookmarkEnd w:id="614"/>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HYP</w:instrText>
            </w:r>
            <w:r>
              <w:rPr>
                <w:rFonts w:ascii="Times New Roman" w:eastAsia="Times New Roman" w:hAnsi="Times New Roman"/>
                <w:color w:val="000000"/>
                <w:sz w:val="20"/>
              </w:rPr>
              <w:instrText xml:space="preserve">ERLINK "#co_footnoteReference_F187430900983_ID0E1"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187</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For an informative discussion, see </w:t>
            </w:r>
            <w:hyperlink r:id="rId283" w:history="1">
              <w:r>
                <w:rPr>
                  <w:rFonts w:ascii="Times New Roman" w:eastAsia="Times New Roman" w:hAnsi="Times New Roman"/>
                  <w:color w:val="0000FF"/>
                  <w:sz w:val="18"/>
                </w:rPr>
                <w:t>Disc. Tobacco City &amp; Lottery, Inc., v. United States, 674 F.3d 509, 559-61 (6th Cir. 2012)</w:t>
              </w:r>
            </w:hyperlink>
            <w:r>
              <w:rPr>
                <w:rFonts w:ascii="Times New Roman" w:eastAsia="Times New Roman" w:hAnsi="Times New Roman"/>
                <w:color w:val="000000"/>
                <w:sz w:val="18"/>
              </w:rPr>
              <w:t xml:space="preserve">. </w:t>
            </w:r>
            <w:r>
              <w:rPr>
                <w:rFonts w:ascii="Times New Roman" w:eastAsia="Times New Roman" w:hAnsi="Times New Roman"/>
                <w:i/>
                <w:color w:val="000000"/>
                <w:sz w:val="18"/>
              </w:rPr>
              <w:t>Zauderer</w:t>
            </w:r>
            <w:r>
              <w:rPr>
                <w:rFonts w:ascii="Times New Roman" w:eastAsia="Times New Roman" w:hAnsi="Times New Roman"/>
                <w:color w:val="000000"/>
                <w:sz w:val="18"/>
              </w:rPr>
              <w:t xml:space="preserve"> itself rejected </w:t>
            </w:r>
            <w:r>
              <w:rPr>
                <w:rFonts w:ascii="Times New Roman" w:eastAsia="Times New Roman" w:hAnsi="Times New Roman"/>
                <w:color w:val="000000"/>
                <w:sz w:val="18"/>
              </w:rPr>
              <w:t xml:space="preserve">any categorical rule banning illustrations in commercial speech on the ground that graphic images were inherently </w:t>
            </w:r>
            <w:r>
              <w:rPr>
                <w:rFonts w:ascii="Times New Roman" w:eastAsia="Times New Roman" w:hAnsi="Times New Roman"/>
                <w:color w:val="000000"/>
                <w:sz w:val="18"/>
              </w:rPr>
              <w:t>“</w:t>
            </w:r>
            <w:r>
              <w:rPr>
                <w:rFonts w:ascii="Times New Roman" w:eastAsia="Times New Roman" w:hAnsi="Times New Roman"/>
                <w:color w:val="000000"/>
                <w:sz w:val="18"/>
              </w:rPr>
              <w:t>deceptive or manipulative.</w:t>
            </w:r>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We are not persuaded that identifying deceptive or manipulative uses of visual media in advertising is so intrins</w:t>
            </w:r>
            <w:r>
              <w:rPr>
                <w:rFonts w:ascii="Times New Roman" w:eastAsia="Times New Roman" w:hAnsi="Times New Roman"/>
                <w:color w:val="000000"/>
                <w:sz w:val="18"/>
              </w:rPr>
              <w:t>ically burdensome that the State is entitled to forgo that task in favor of the more convenient but far more restrictive alternative of a blanket ban on the use of illustrations. The experience of the FTC is, again, instructive. Although that agency has no</w:t>
            </w:r>
            <w:r>
              <w:rPr>
                <w:rFonts w:ascii="Times New Roman" w:eastAsia="Times New Roman" w:hAnsi="Times New Roman"/>
                <w:color w:val="000000"/>
                <w:sz w:val="18"/>
              </w:rPr>
              <w:t>t found the elimination of deceptive uses of visual media in advertising to be a simple task, neither has it found the task an impossible one: in many instances, the agency has succeeded in identifying and suppressing visually deceptive advertising.</w:t>
            </w:r>
          </w:p>
          <w:p w:rsidR="00000000" w:rsidRDefault="003E6732">
            <w:pPr>
              <w:autoSpaceDE w:val="0"/>
              <w:autoSpaceDN w:val="0"/>
              <w:adjustRightInd w:val="0"/>
              <w:jc w:val="both"/>
              <w:rPr>
                <w:rFonts w:ascii="Times New Roman" w:hAnsi="Times New Roman"/>
                <w:color w:val="000000"/>
                <w:sz w:val="18"/>
              </w:rPr>
            </w:pPr>
            <w:hyperlink r:id="rId284" w:history="1">
              <w:r>
                <w:rPr>
                  <w:rFonts w:ascii="Times New Roman" w:eastAsia="Times New Roman" w:hAnsi="Times New Roman"/>
                  <w:color w:val="0000FF"/>
                  <w:sz w:val="18"/>
                </w:rPr>
                <w:t>Zauderer v. Office of Disciplinary Counsel, 471 U.S. 626, 649 (1985)</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615" w:name="co_footnote_F188430900983_1"/>
      <w:bookmarkEnd w:id="615"/>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"#co_footnoteReference_F188430900983_ID0ED"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188</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hyperlink r:id="rId285" w:history="1">
              <w:r>
                <w:rPr>
                  <w:rFonts w:ascii="Times New Roman" w:eastAsia="Times New Roman" w:hAnsi="Times New Roman"/>
                  <w:color w:val="0000FF"/>
                  <w:sz w:val="18"/>
                </w:rPr>
                <w:t>Am. Meat Inst. v. U.S. Dep’t of Agric., 760 F.3d 18, 21 (D.C. Cir. 2014)</w:t>
              </w:r>
            </w:hyperlink>
            <w:r>
              <w:rPr>
                <w:rFonts w:ascii="Times New Roman" w:eastAsia="Times New Roman" w:hAnsi="Times New Roman"/>
                <w:color w:val="000000"/>
                <w:sz w:val="18"/>
              </w:rPr>
              <w:t xml:space="preserve"> (emphasis added).</w:t>
            </w:r>
          </w:p>
          <w:p w:rsidR="00000000" w:rsidRDefault="003E6732">
            <w:pPr>
              <w:autoSpaceDE w:val="0"/>
              <w:autoSpaceDN w:val="0"/>
              <w:adjustRightInd w:val="0"/>
              <w:jc w:val="both"/>
              <w:rPr>
                <w:rFonts w:ascii="Times New Roman" w:hAnsi="Times New Roman"/>
                <w:color w:val="000000"/>
                <w:sz w:val="18"/>
              </w:rPr>
            </w:pPr>
          </w:p>
        </w:tc>
      </w:tr>
      <w:bookmarkStart w:id="616" w:name="co_footnote_F189430900983_1"/>
      <w:bookmarkEnd w:id="616"/>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"#co_footnoteReference_F189430900983_ID0EW"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189</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hyperlink r:id="rId286" w:history="1">
              <w:r>
                <w:rPr>
                  <w:rFonts w:ascii="Times New Roman" w:eastAsia="Times New Roman" w:hAnsi="Times New Roman"/>
                  <w:color w:val="0000FF"/>
                  <w:sz w:val="18"/>
                </w:rPr>
                <w:t>United States v. Philip Morris USA, Inc., 907 F. Supp. 2d 1, 18 (D.D.C. 2012)</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617" w:name="co_footnote_F190430900983_1"/>
      <w:bookmarkEnd w:id="617"/>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"#co_footnoteReference_F190430900983_ID0E6"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190</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i/>
                <w:color w:val="000000"/>
                <w:sz w:val="18"/>
              </w:rPr>
              <w:t>Cf.</w:t>
            </w:r>
            <w:r>
              <w:rPr>
                <w:rFonts w:ascii="Times New Roman" w:eastAsia="Times New Roman" w:hAnsi="Times New Roman"/>
                <w:color w:val="000000"/>
                <w:sz w:val="18"/>
              </w:rPr>
              <w:t xml:space="preserve"> </w:t>
            </w:r>
            <w:hyperlink r:id="rId287" w:history="1">
              <w:r>
                <w:rPr>
                  <w:rFonts w:ascii="Times New Roman" w:eastAsia="Times New Roman" w:hAnsi="Times New Roman"/>
                  <w:color w:val="0000FF"/>
                  <w:sz w:val="18"/>
                </w:rPr>
                <w:t>CTIA v. San Francisco, 827 F. Supp. 2d 1054, 1060 (N.D. Cal. 2011)</w:t>
              </w:r>
            </w:hyperlink>
            <w:r>
              <w:rPr>
                <w:rFonts w:ascii="Times New Roman" w:eastAsia="Times New Roman" w:hAnsi="Times New Roman"/>
                <w:color w:val="000000"/>
                <w:sz w:val="18"/>
              </w:rPr>
              <w:t xml:space="preserve">, </w:t>
            </w:r>
            <w:r>
              <w:rPr>
                <w:rFonts w:ascii="Times New Roman" w:eastAsia="Times New Roman" w:hAnsi="Times New Roman"/>
                <w:i/>
                <w:color w:val="000000"/>
                <w:sz w:val="18"/>
              </w:rPr>
              <w:t>aff</w:t>
            </w:r>
            <w:r>
              <w:rPr>
                <w:rFonts w:ascii="Times New Roman" w:eastAsia="Times New Roman" w:hAnsi="Times New Roman"/>
                <w:i/>
                <w:color w:val="000000"/>
                <w:sz w:val="18"/>
              </w:rPr>
              <w:t>’</w:t>
            </w:r>
            <w:r>
              <w:rPr>
                <w:rFonts w:ascii="Times New Roman" w:eastAsia="Times New Roman" w:hAnsi="Times New Roman"/>
                <w:i/>
                <w:color w:val="000000"/>
                <w:sz w:val="18"/>
              </w:rPr>
              <w:t>d</w:t>
            </w:r>
            <w:r>
              <w:rPr>
                <w:rFonts w:ascii="Times New Roman" w:eastAsia="Times New Roman" w:hAnsi="Times New Roman"/>
                <w:color w:val="000000"/>
                <w:sz w:val="18"/>
              </w:rPr>
              <w:t xml:space="preserve"> </w:t>
            </w:r>
            <w:r>
              <w:rPr>
                <w:rFonts w:ascii="Times New Roman" w:eastAsia="Times New Roman" w:hAnsi="Times New Roman"/>
                <w:i/>
                <w:color w:val="000000"/>
                <w:sz w:val="18"/>
              </w:rPr>
              <w:t>per curiam</w:t>
            </w:r>
            <w:r>
              <w:rPr>
                <w:rFonts w:ascii="Times New Roman" w:eastAsia="Times New Roman" w:hAnsi="Times New Roman"/>
                <w:color w:val="000000"/>
                <w:sz w:val="18"/>
              </w:rPr>
              <w:t xml:space="preserve">, </w:t>
            </w:r>
            <w:hyperlink r:id="rId288" w:history="1">
              <w:r>
                <w:rPr>
                  <w:rFonts w:ascii="Times New Roman" w:eastAsia="Times New Roman" w:hAnsi="Times New Roman"/>
                  <w:color w:val="0000FF"/>
                  <w:sz w:val="18"/>
                </w:rPr>
                <w:t>494 F. App’x 752 (9th Cir. 2012)</w:t>
              </w:r>
            </w:hyperlink>
            <w:r>
              <w:rPr>
                <w:rFonts w:ascii="Times New Roman" w:eastAsia="Times New Roman" w:hAnsi="Times New Roman"/>
                <w:color w:val="000000"/>
                <w:sz w:val="18"/>
              </w:rPr>
              <w:t xml:space="preserve"> (</w:t>
            </w:r>
            <w:r>
              <w:rPr>
                <w:rFonts w:ascii="Times New Roman" w:eastAsia="Times New Roman" w:hAnsi="Times New Roman"/>
                <w:color w:val="000000"/>
                <w:sz w:val="18"/>
              </w:rPr>
              <w:t>“</w:t>
            </w:r>
            <w:r>
              <w:rPr>
                <w:rFonts w:ascii="Times New Roman" w:eastAsia="Times New Roman" w:hAnsi="Times New Roman"/>
                <w:color w:val="000000"/>
                <w:sz w:val="18"/>
              </w:rPr>
              <w:t>Whether or not cell phones cause cancer is a debatable question and, at this p</w:t>
            </w:r>
            <w:r>
              <w:rPr>
                <w:rFonts w:ascii="Times New Roman" w:eastAsia="Times New Roman" w:hAnsi="Times New Roman"/>
                <w:color w:val="000000"/>
                <w:sz w:val="18"/>
              </w:rPr>
              <w:t>oint in history, is a matter of opinion, not fact. San Francisco has its opinion. The industry has the opposite opinion. Can San Francisco force the industry to disseminate the government opinion?</w:t>
            </w:r>
            <w:r>
              <w:rPr>
                <w:rFonts w:ascii="Times New Roman" w:eastAsia="Times New Roman" w:hAnsi="Times New Roman"/>
                <w:color w:val="000000"/>
                <w:sz w:val="18"/>
              </w:rPr>
              <w:t>”</w:t>
            </w:r>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618" w:name="co_footnote_F191430900983_1"/>
      <w:bookmarkEnd w:id="618"/>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"#co_footnoteReference_F191430900983_ID0EF"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191</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hyperlink r:id="rId289" w:history="1">
              <w:r>
                <w:rPr>
                  <w:rFonts w:ascii="Times New Roman" w:eastAsia="Times New Roman" w:hAnsi="Times New Roman"/>
                  <w:color w:val="0000FF"/>
                  <w:sz w:val="18"/>
                </w:rPr>
                <w:t>R.J. Reynolds Tobacco Co. v. FDA, 696 F.3d 1205, 1211 (D.C. Cir. 2012)</w:t>
              </w:r>
            </w:hyperlink>
            <w:r>
              <w:rPr>
                <w:rFonts w:ascii="Times New Roman" w:eastAsia="Times New Roman" w:hAnsi="Times New Roman"/>
                <w:color w:val="000000"/>
                <w:sz w:val="18"/>
              </w:rPr>
              <w:t xml:space="preserve"> (alteration in original) (citation omitted); </w:t>
            </w:r>
            <w:r>
              <w:rPr>
                <w:rFonts w:ascii="Times New Roman" w:eastAsia="Times New Roman" w:hAnsi="Times New Roman"/>
                <w:i/>
                <w:color w:val="000000"/>
                <w:sz w:val="18"/>
              </w:rPr>
              <w:t>see also</w:t>
            </w:r>
            <w:r>
              <w:rPr>
                <w:rFonts w:ascii="Times New Roman" w:eastAsia="Times New Roman" w:hAnsi="Times New Roman"/>
                <w:color w:val="000000"/>
                <w:sz w:val="18"/>
              </w:rPr>
              <w:t xml:space="preserve"> </w:t>
            </w:r>
            <w:hyperlink r:id="rId290" w:history="1">
              <w:r>
                <w:rPr>
                  <w:rFonts w:ascii="Times New Roman" w:eastAsia="Times New Roman" w:hAnsi="Times New Roman"/>
                  <w:i/>
                  <w:color w:val="0000FF"/>
                  <w:sz w:val="18"/>
                </w:rPr>
                <w:t>Am. Meat Inst.</w:t>
              </w:r>
              <w:r>
                <w:rPr>
                  <w:rFonts w:ascii="Times New Roman" w:eastAsia="Times New Roman" w:hAnsi="Times New Roman"/>
                  <w:color w:val="0000FF"/>
                  <w:sz w:val="18"/>
                </w:rPr>
                <w:t>, 760 F.3d at 30</w:t>
              </w:r>
            </w:hyperlink>
            <w:r>
              <w:rPr>
                <w:rFonts w:ascii="Times New Roman" w:eastAsia="Times New Roman" w:hAnsi="Times New Roman"/>
                <w:color w:val="000000"/>
                <w:sz w:val="18"/>
              </w:rPr>
              <w:t xml:space="preserve"> (Kavanaugh, J., concurring) (</w:t>
            </w:r>
            <w:r>
              <w:rPr>
                <w:rFonts w:ascii="Times New Roman" w:eastAsia="Times New Roman" w:hAnsi="Times New Roman"/>
                <w:color w:val="000000"/>
                <w:sz w:val="18"/>
              </w:rPr>
              <w:t>“</w:t>
            </w:r>
            <w:r>
              <w:rPr>
                <w:rFonts w:ascii="Times New Roman" w:eastAsia="Times New Roman" w:hAnsi="Times New Roman"/>
                <w:color w:val="000000"/>
                <w:sz w:val="18"/>
              </w:rPr>
              <w:t>As a starting point, all agree that the First Amendment imposes stringent limits on the Government</w:t>
            </w:r>
            <w:r>
              <w:rPr>
                <w:rFonts w:ascii="Times New Roman" w:eastAsia="Times New Roman" w:hAnsi="Times New Roman"/>
                <w:color w:val="000000"/>
                <w:sz w:val="18"/>
              </w:rPr>
              <w:t>’</w:t>
            </w:r>
            <w:r>
              <w:rPr>
                <w:rFonts w:ascii="Times New Roman" w:eastAsia="Times New Roman" w:hAnsi="Times New Roman"/>
                <w:color w:val="000000"/>
                <w:sz w:val="18"/>
              </w:rPr>
              <w:t>s authority to either restrict or compel speech by private citizens and org</w:t>
            </w:r>
            <w:r>
              <w:rPr>
                <w:rFonts w:ascii="Times New Roman" w:eastAsia="Times New Roman" w:hAnsi="Times New Roman"/>
                <w:color w:val="000000"/>
                <w:sz w:val="18"/>
              </w:rPr>
              <w:t>anizations.</w:t>
            </w:r>
            <w:r>
              <w:rPr>
                <w:rFonts w:ascii="Times New Roman" w:eastAsia="Times New Roman" w:hAnsi="Times New Roman"/>
                <w:color w:val="000000"/>
                <w:sz w:val="18"/>
              </w:rPr>
              <w:t>”</w:t>
            </w:r>
            <w:r>
              <w:rPr>
                <w:rFonts w:ascii="Times New Roman" w:eastAsia="Times New Roman" w:hAnsi="Times New Roman"/>
                <w:color w:val="000000"/>
                <w:sz w:val="18"/>
              </w:rPr>
              <w:t xml:space="preserve">); </w:t>
            </w:r>
            <w:hyperlink r:id="rId291" w:history="1">
              <w:r>
                <w:rPr>
                  <w:rFonts w:ascii="Times New Roman" w:eastAsia="Times New Roman" w:hAnsi="Times New Roman"/>
                  <w:color w:val="0000FF"/>
                  <w:sz w:val="18"/>
                </w:rPr>
                <w:t>Nat’l Ass’n of Mfrs. v. NLRB, 717 F.3d 947, 956-57 (D.C. Cir. 2013)</w:t>
              </w:r>
            </w:hyperlink>
            <w:r>
              <w:rPr>
                <w:rFonts w:ascii="Times New Roman" w:eastAsia="Times New Roman" w:hAnsi="Times New Roman"/>
                <w:color w:val="000000"/>
                <w:sz w:val="18"/>
              </w:rPr>
              <w:t xml:space="preserve">; </w:t>
            </w:r>
            <w:hyperlink r:id="rId292" w:history="1">
              <w:r>
                <w:rPr>
                  <w:rFonts w:ascii="Times New Roman" w:eastAsia="Times New Roman" w:hAnsi="Times New Roman"/>
                  <w:color w:val="0000FF"/>
                  <w:sz w:val="18"/>
                </w:rPr>
                <w:t>United States v. Phillip Morris USA, Inc., 566 F.3d 1095, 1142 (D.C. Cir. 2009)</w:t>
              </w:r>
            </w:hyperlink>
            <w:r>
              <w:rPr>
                <w:rFonts w:ascii="Times New Roman" w:eastAsia="Times New Roman" w:hAnsi="Times New Roman"/>
                <w:color w:val="000000"/>
                <w:sz w:val="18"/>
              </w:rPr>
              <w:t xml:space="preserve"> </w:t>
            </w:r>
            <w:r>
              <w:rPr>
                <w:rFonts w:ascii="Times New Roman" w:eastAsia="Times New Roman" w:hAnsi="Times New Roman"/>
                <w:color w:val="000000"/>
                <w:sz w:val="18"/>
              </w:rPr>
              <w:t>(</w:t>
            </w:r>
            <w:r>
              <w:rPr>
                <w:rFonts w:ascii="Times New Roman" w:eastAsia="Times New Roman" w:hAnsi="Times New Roman"/>
                <w:color w:val="000000"/>
                <w:sz w:val="18"/>
              </w:rPr>
              <w:t>“</w:t>
            </w:r>
            <w:r>
              <w:rPr>
                <w:rFonts w:ascii="Times New Roman" w:eastAsia="Times New Roman" w:hAnsi="Times New Roman"/>
                <w:color w:val="000000"/>
                <w:sz w:val="18"/>
              </w:rPr>
              <w:t>The First Amendment protects against government infringement on the right to speak freely and the right to refrain from speaking at all. This holds true whether applied to individuals or to companies.</w:t>
            </w:r>
            <w:r>
              <w:rPr>
                <w:rFonts w:ascii="Times New Roman" w:eastAsia="Times New Roman" w:hAnsi="Times New Roman"/>
                <w:color w:val="000000"/>
                <w:sz w:val="18"/>
              </w:rPr>
              <w:t>”</w:t>
            </w:r>
            <w:r>
              <w:rPr>
                <w:rFonts w:ascii="Times New Roman" w:eastAsia="Times New Roman" w:hAnsi="Times New Roman"/>
                <w:color w:val="000000"/>
                <w:sz w:val="18"/>
              </w:rPr>
              <w:t xml:space="preserve">); </w:t>
            </w:r>
            <w:hyperlink r:id="rId293" w:history="1">
              <w:r>
                <w:rPr>
                  <w:rFonts w:ascii="Times New Roman" w:eastAsia="Times New Roman" w:hAnsi="Times New Roman"/>
                  <w:color w:val="0000FF"/>
                  <w:sz w:val="18"/>
                </w:rPr>
                <w:t xml:space="preserve">Cochran </w:t>
              </w:r>
              <w:r>
                <w:rPr>
                  <w:rFonts w:ascii="Times New Roman" w:eastAsia="Times New Roman" w:hAnsi="Times New Roman"/>
                  <w:color w:val="0000FF"/>
                  <w:sz w:val="18"/>
                </w:rPr>
                <w:t>v. Veneman, 359 F.3d 263, 275-76 (3d Cir. 2004)</w:t>
              </w:r>
            </w:hyperlink>
            <w:r>
              <w:rPr>
                <w:rFonts w:ascii="Times New Roman" w:eastAsia="Times New Roman" w:hAnsi="Times New Roman"/>
                <w:color w:val="000000"/>
                <w:sz w:val="18"/>
              </w:rPr>
              <w:t xml:space="preserve">, </w:t>
            </w:r>
            <w:r>
              <w:rPr>
                <w:rFonts w:ascii="Times New Roman" w:eastAsia="Times New Roman" w:hAnsi="Times New Roman"/>
                <w:i/>
                <w:color w:val="000000"/>
                <w:sz w:val="18"/>
              </w:rPr>
              <w:t xml:space="preserve">judgment vacated on other grounds sub nom. </w:t>
            </w:r>
            <w:hyperlink r:id="rId294" w:history="1">
              <w:r>
                <w:rPr>
                  <w:rFonts w:ascii="Times New Roman" w:eastAsia="Times New Roman" w:hAnsi="Times New Roman"/>
                  <w:color w:val="0000FF"/>
                  <w:sz w:val="18"/>
                </w:rPr>
                <w:t>Lovell v. Cochran, 544 U.S. 1058 (2005)</w:t>
              </w:r>
            </w:hyperlink>
            <w:r>
              <w:rPr>
                <w:rFonts w:ascii="Times New Roman" w:eastAsia="Times New Roman" w:hAnsi="Times New Roman"/>
                <w:color w:val="000000"/>
                <w:sz w:val="18"/>
              </w:rPr>
              <w:t xml:space="preserve"> (beginning its analysis by noting that </w:t>
            </w:r>
            <w:r>
              <w:rPr>
                <w:rFonts w:ascii="Times New Roman" w:eastAsia="Times New Roman" w:hAnsi="Times New Roman"/>
                <w:color w:val="000000"/>
                <w:sz w:val="18"/>
              </w:rPr>
              <w:t>“</w:t>
            </w:r>
            <w:r>
              <w:rPr>
                <w:rFonts w:ascii="Times New Roman" w:eastAsia="Times New Roman" w:hAnsi="Times New Roman"/>
                <w:color w:val="000000"/>
                <w:sz w:val="18"/>
              </w:rPr>
              <w:t>[t]he First Amendment protects the right to refrain from speaking and the right to refrain from association,</w:t>
            </w:r>
            <w:r>
              <w:rPr>
                <w:rFonts w:ascii="Times New Roman" w:eastAsia="Times New Roman" w:hAnsi="Times New Roman"/>
                <w:color w:val="000000"/>
                <w:sz w:val="18"/>
              </w:rPr>
              <w:t>”</w:t>
            </w:r>
            <w:r>
              <w:rPr>
                <w:rFonts w:ascii="Times New Roman" w:eastAsia="Times New Roman" w:hAnsi="Times New Roman"/>
                <w:color w:val="000000"/>
                <w:sz w:val="18"/>
              </w:rPr>
              <w:t xml:space="preserve"> and then applying this backdrop principle to a compelled c</w:t>
            </w:r>
            <w:r>
              <w:rPr>
                <w:rFonts w:ascii="Times New Roman" w:eastAsia="Times New Roman" w:hAnsi="Times New Roman"/>
                <w:color w:val="000000"/>
                <w:sz w:val="18"/>
              </w:rPr>
              <w:t xml:space="preserve">ommercial speech case); </w:t>
            </w:r>
            <w:hyperlink r:id="rId295" w:history="1">
              <w:r>
                <w:rPr>
                  <w:rFonts w:ascii="Times New Roman" w:eastAsia="Times New Roman" w:hAnsi="Times New Roman"/>
                  <w:color w:val="0000FF"/>
                  <w:sz w:val="18"/>
                </w:rPr>
                <w:t>Int’l Dairy Foods Ass’n v. Amestoy, 92 F.3d 67, 71 (2d Cir. 1996)</w:t>
              </w:r>
            </w:hyperlink>
            <w:r>
              <w:rPr>
                <w:rFonts w:ascii="Times New Roman" w:eastAsia="Times New Roman" w:hAnsi="Times New Roman"/>
                <w:color w:val="000000"/>
                <w:sz w:val="18"/>
              </w:rPr>
              <w:t xml:space="preserve"> (</w:t>
            </w:r>
            <w:r>
              <w:rPr>
                <w:rFonts w:ascii="Times New Roman" w:eastAsia="Times New Roman" w:hAnsi="Times New Roman"/>
                <w:color w:val="000000"/>
                <w:sz w:val="18"/>
              </w:rPr>
              <w:t>“</w:t>
            </w:r>
            <w:r>
              <w:rPr>
                <w:rFonts w:ascii="Times New Roman" w:eastAsia="Times New Roman" w:hAnsi="Times New Roman"/>
                <w:color w:val="000000"/>
                <w:sz w:val="18"/>
              </w:rPr>
              <w:t>The right not to speak inheres in political and commercial speech alike.</w:t>
            </w:r>
            <w:r>
              <w:rPr>
                <w:rFonts w:ascii="Times New Roman" w:eastAsia="Times New Roman" w:hAnsi="Times New Roman"/>
                <w:color w:val="000000"/>
                <w:sz w:val="18"/>
              </w:rPr>
              <w:t>”</w:t>
            </w:r>
            <w:r>
              <w:rPr>
                <w:rFonts w:ascii="Times New Roman" w:eastAsia="Times New Roman" w:hAnsi="Times New Roman"/>
                <w:color w:val="000000"/>
                <w:sz w:val="18"/>
              </w:rPr>
              <w:t xml:space="preserve">); </w:t>
            </w:r>
            <w:hyperlink r:id="rId296" w:history="1">
              <w:r>
                <w:rPr>
                  <w:rFonts w:ascii="Times New Roman" w:eastAsia="Times New Roman" w:hAnsi="Times New Roman"/>
                  <w:color w:val="0000FF"/>
                  <w:sz w:val="18"/>
                </w:rPr>
                <w:t>Bee</w:t>
              </w:r>
              <w:r>
                <w:rPr>
                  <w:rFonts w:ascii="Times New Roman" w:eastAsia="Times New Roman" w:hAnsi="Times New Roman"/>
                  <w:color w:val="0000FF"/>
                  <w:sz w:val="18"/>
                </w:rPr>
                <w:t>man v. Anthem Prescription Mgmt., LLC, 315 P.3d 71, 79 (Cal. 2013)</w:t>
              </w:r>
            </w:hyperlink>
            <w:r>
              <w:rPr>
                <w:rFonts w:ascii="Times New Roman" w:eastAsia="Times New Roman" w:hAnsi="Times New Roman"/>
                <w:color w:val="000000"/>
                <w:sz w:val="18"/>
              </w:rPr>
              <w:t xml:space="preserve"> (noting that the California constitution </w:t>
            </w:r>
            <w:r>
              <w:rPr>
                <w:rFonts w:ascii="Times New Roman" w:eastAsia="Times New Roman" w:hAnsi="Times New Roman"/>
                <w:color w:val="000000"/>
                <w:sz w:val="18"/>
              </w:rPr>
              <w:t>“</w:t>
            </w:r>
            <w:r>
              <w:rPr>
                <w:rFonts w:ascii="Times New Roman" w:eastAsia="Times New Roman" w:hAnsi="Times New Roman"/>
                <w:color w:val="000000"/>
                <w:sz w:val="18"/>
              </w:rPr>
              <w:t>does not exclude commercial speech from its protection</w:t>
            </w:r>
            <w:r>
              <w:rPr>
                <w:rFonts w:ascii="Times New Roman" w:eastAsia="Times New Roman" w:hAnsi="Times New Roman"/>
                <w:color w:val="000000"/>
                <w:sz w:val="18"/>
              </w:rPr>
              <w:t>”</w:t>
            </w:r>
            <w:r>
              <w:rPr>
                <w:rFonts w:ascii="Times New Roman" w:eastAsia="Times New Roman" w:hAnsi="Times New Roman"/>
                <w:color w:val="000000"/>
                <w:sz w:val="18"/>
              </w:rPr>
              <w:t xml:space="preserve"> and that </w:t>
            </w:r>
            <w:r>
              <w:rPr>
                <w:rFonts w:ascii="Times New Roman" w:eastAsia="Times New Roman" w:hAnsi="Times New Roman"/>
                <w:color w:val="000000"/>
                <w:sz w:val="18"/>
              </w:rPr>
              <w:t>“</w:t>
            </w:r>
            <w:r>
              <w:rPr>
                <w:rFonts w:ascii="Times New Roman" w:eastAsia="Times New Roman" w:hAnsi="Times New Roman"/>
                <w:color w:val="000000"/>
                <w:sz w:val="18"/>
              </w:rPr>
              <w:t xml:space="preserve">freedom of speech under [California Constitution] article I includes both the </w:t>
            </w:r>
            <w:r>
              <w:rPr>
                <w:rFonts w:ascii="Times New Roman" w:eastAsia="Times New Roman" w:hAnsi="Times New Roman"/>
                <w:color w:val="000000"/>
                <w:sz w:val="18"/>
              </w:rPr>
              <w:t>right to speak and the right to refrain from speaking</w:t>
            </w:r>
            <w:r>
              <w:rPr>
                <w:rFonts w:ascii="Times New Roman" w:eastAsia="Times New Roman" w:hAnsi="Times New Roman"/>
                <w:color w:val="000000"/>
                <w:sz w:val="18"/>
              </w:rPr>
              <w:t>”</w:t>
            </w:r>
            <w:r>
              <w:rPr>
                <w:rFonts w:ascii="Times New Roman" w:eastAsia="Times New Roman" w:hAnsi="Times New Roman"/>
                <w:color w:val="000000"/>
                <w:sz w:val="18"/>
              </w:rPr>
              <w:t xml:space="preserve">); </w:t>
            </w:r>
            <w:hyperlink r:id="rId297" w:history="1">
              <w:r>
                <w:rPr>
                  <w:rFonts w:ascii="Times New Roman" w:eastAsia="Times New Roman" w:hAnsi="Times New Roman"/>
                  <w:color w:val="0000FF"/>
                  <w:sz w:val="18"/>
                </w:rPr>
                <w:t>Gerawan Farming, Inc. v. Lyons 12 P.3d 720, 732 (Cal. 2000)</w:t>
              </w:r>
            </w:hyperlink>
            <w:r>
              <w:rPr>
                <w:rFonts w:ascii="Times New Roman" w:eastAsia="Times New Roman" w:hAnsi="Times New Roman"/>
                <w:color w:val="000000"/>
                <w:sz w:val="18"/>
              </w:rPr>
              <w:t xml:space="preserve"> (</w:t>
            </w:r>
            <w:r>
              <w:rPr>
                <w:rFonts w:ascii="Times New Roman" w:eastAsia="Times New Roman" w:hAnsi="Times New Roman"/>
                <w:color w:val="000000"/>
                <w:sz w:val="18"/>
              </w:rPr>
              <w:t>“</w:t>
            </w:r>
            <w:r>
              <w:rPr>
                <w:rFonts w:ascii="Times New Roman" w:eastAsia="Times New Roman" w:hAnsi="Times New Roman"/>
                <w:color w:val="000000"/>
                <w:sz w:val="18"/>
              </w:rPr>
              <w:t>The First Amendment</w:t>
            </w:r>
            <w:r>
              <w:rPr>
                <w:rFonts w:ascii="Times New Roman" w:eastAsia="Times New Roman" w:hAnsi="Times New Roman"/>
                <w:color w:val="000000"/>
                <w:sz w:val="18"/>
              </w:rPr>
              <w:t>’</w:t>
            </w:r>
            <w:r>
              <w:rPr>
                <w:rFonts w:ascii="Times New Roman" w:eastAsia="Times New Roman" w:hAnsi="Times New Roman"/>
                <w:color w:val="000000"/>
                <w:sz w:val="18"/>
              </w:rPr>
              <w:t>s right to freedom of speech also protects commercial speech.... The r</w:t>
            </w:r>
            <w:r>
              <w:rPr>
                <w:rFonts w:ascii="Times New Roman" w:eastAsia="Times New Roman" w:hAnsi="Times New Roman"/>
                <w:color w:val="000000"/>
                <w:sz w:val="18"/>
              </w:rPr>
              <w:t>ight in question comprises both a right to speak freely and also a right to refrain from doing so at all.</w:t>
            </w:r>
            <w:r>
              <w:rPr>
                <w:rFonts w:ascii="Times New Roman" w:eastAsia="Times New Roman" w:hAnsi="Times New Roman"/>
                <w:color w:val="000000"/>
                <w:sz w:val="18"/>
              </w:rPr>
              <w:t>”</w:t>
            </w:r>
            <w:r>
              <w:rPr>
                <w:rFonts w:ascii="Times New Roman" w:eastAsia="Times New Roman" w:hAnsi="Times New Roman"/>
                <w:color w:val="000000"/>
                <w:sz w:val="18"/>
              </w:rPr>
              <w:t xml:space="preserve">); </w:t>
            </w:r>
            <w:hyperlink r:id="rId298" w:history="1">
              <w:r>
                <w:rPr>
                  <w:rFonts w:ascii="Times New Roman" w:eastAsia="Times New Roman" w:hAnsi="Times New Roman"/>
                  <w:color w:val="0000FF"/>
                  <w:sz w:val="18"/>
                </w:rPr>
                <w:t>BellSouth Adver. &amp; Publ’g Corp. v. Tenn. Regulatory Auth., 79 S.W.3d 506, 516 (Tenn. 2002)</w:t>
              </w:r>
            </w:hyperlink>
            <w:r>
              <w:rPr>
                <w:rFonts w:ascii="Times New Roman" w:eastAsia="Times New Roman" w:hAnsi="Times New Roman"/>
                <w:color w:val="000000"/>
                <w:sz w:val="18"/>
              </w:rPr>
              <w:t xml:space="preserve"> (opening </w:t>
            </w:r>
            <w:r>
              <w:rPr>
                <w:rFonts w:ascii="Times New Roman" w:eastAsia="Times New Roman" w:hAnsi="Times New Roman"/>
                <w:color w:val="000000"/>
                <w:sz w:val="18"/>
              </w:rPr>
              <w:t xml:space="preserve">its First Amendment analysis in a commercial speech case by observing that the Amendment </w:t>
            </w:r>
            <w:r>
              <w:rPr>
                <w:rFonts w:ascii="Times New Roman" w:eastAsia="Times New Roman" w:hAnsi="Times New Roman"/>
                <w:color w:val="000000"/>
                <w:sz w:val="18"/>
              </w:rPr>
              <w:t>“</w:t>
            </w:r>
            <w:r>
              <w:rPr>
                <w:rFonts w:ascii="Times New Roman" w:eastAsia="Times New Roman" w:hAnsi="Times New Roman"/>
                <w:color w:val="000000"/>
                <w:sz w:val="18"/>
              </w:rPr>
              <w:t>not only bars the government from prohibiting protected speech, it also may bar the government from compelling the expression of certain views or the subsidization of</w:t>
            </w:r>
            <w:r>
              <w:rPr>
                <w:rFonts w:ascii="Times New Roman" w:eastAsia="Times New Roman" w:hAnsi="Times New Roman"/>
                <w:color w:val="000000"/>
                <w:sz w:val="18"/>
              </w:rPr>
              <w:t xml:space="preserve"> speech to which an individual objects</w:t>
            </w:r>
            <w:r>
              <w:rPr>
                <w:rFonts w:ascii="Times New Roman" w:eastAsia="Times New Roman" w:hAnsi="Times New Roman"/>
                <w:color w:val="000000"/>
                <w:sz w:val="18"/>
              </w:rPr>
              <w:t>”</w:t>
            </w:r>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619" w:name="co_footnote_F192430900983_1"/>
      <w:bookmarkEnd w:id="619"/>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"#co_footnoteReference_F192430900983_ID0E5"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192</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i/>
                <w:color w:val="000000"/>
                <w:sz w:val="18"/>
              </w:rPr>
              <w:t>See</w:t>
            </w:r>
            <w:r>
              <w:rPr>
                <w:rFonts w:ascii="Times New Roman" w:eastAsia="Times New Roman" w:hAnsi="Times New Roman"/>
                <w:color w:val="000000"/>
                <w:sz w:val="18"/>
              </w:rPr>
              <w:t xml:space="preserve"> </w:t>
            </w:r>
            <w:hyperlink r:id="rId299" w:history="1">
              <w:r>
                <w:rPr>
                  <w:rFonts w:ascii="Times New Roman" w:eastAsia="Times New Roman" w:hAnsi="Times New Roman"/>
                  <w:i/>
                  <w:color w:val="0000FF"/>
                  <w:sz w:val="18"/>
                </w:rPr>
                <w:t>R.J. Reynolds</w:t>
              </w:r>
              <w:r>
                <w:rPr>
                  <w:rFonts w:ascii="Times New Roman" w:eastAsia="Times New Roman" w:hAnsi="Times New Roman"/>
                  <w:color w:val="0000FF"/>
                  <w:sz w:val="18"/>
                </w:rPr>
                <w:t>, 696 F.3d. at 1212</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620" w:name="co_footnote_F193430900983_1"/>
      <w:bookmarkEnd w:id="620"/>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"#co_footnoteReference_F193430900983_ID0EF"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193</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In my view, this premise is almost certainly incorrect. </w:t>
            </w:r>
            <w:r>
              <w:rPr>
                <w:rFonts w:ascii="Times New Roman" w:eastAsia="Times New Roman" w:hAnsi="Times New Roman"/>
                <w:i/>
                <w:color w:val="000000"/>
                <w:sz w:val="18"/>
              </w:rPr>
              <w:t>See</w:t>
            </w:r>
            <w:r>
              <w:rPr>
                <w:rFonts w:ascii="Times New Roman" w:eastAsia="Times New Roman" w:hAnsi="Times New Roman"/>
                <w:color w:val="000000"/>
                <w:sz w:val="18"/>
              </w:rPr>
              <w:t xml:space="preserve"> Robert Post, </w:t>
            </w:r>
            <w:hyperlink r:id="rId300" w:history="1">
              <w:r>
                <w:rPr>
                  <w:rFonts w:ascii="Times New Roman" w:eastAsia="Times New Roman" w:hAnsi="Times New Roman"/>
                  <w:i/>
                  <w:color w:val="0000FF"/>
                  <w:sz w:val="18"/>
                </w:rPr>
                <w:t>Compelled Subsidization of Speech:</w:t>
              </w:r>
              <w:r>
                <w:rPr>
                  <w:rFonts w:ascii="Times New Roman" w:eastAsia="Times New Roman" w:hAnsi="Times New Roman"/>
                  <w:color w:val="0000FF"/>
                  <w:sz w:val="18"/>
                </w:rPr>
                <w:t xml:space="preserve"> Johanns v. Livestock Market</w:t>
              </w:r>
              <w:r>
                <w:rPr>
                  <w:rFonts w:ascii="Times New Roman" w:eastAsia="Times New Roman" w:hAnsi="Times New Roman"/>
                  <w:color w:val="0000FF"/>
                  <w:sz w:val="18"/>
                </w:rPr>
                <w:t>ing Association, 2005 SUP. CT. REV. 195</w:t>
              </w:r>
            </w:hyperlink>
            <w:r>
              <w:rPr>
                <w:rFonts w:ascii="Times New Roman" w:eastAsia="Times New Roman" w:hAnsi="Times New Roman"/>
                <w:color w:val="000000"/>
                <w:sz w:val="18"/>
              </w:rPr>
              <w:t xml:space="preserve">. Yet I would be remiss if I did not allude to the ways in which this thought has been encouraged by loose rhetoric in </w:t>
            </w:r>
            <w:hyperlink r:id="rId301" w:history="1">
              <w:r>
                <w:rPr>
                  <w:rFonts w:ascii="Times New Roman" w:eastAsia="Times New Roman" w:hAnsi="Times New Roman"/>
                  <w:i/>
                  <w:color w:val="0000FF"/>
                  <w:sz w:val="18"/>
                </w:rPr>
                <w:t>United States v. United Foods</w:t>
              </w:r>
              <w:r>
                <w:rPr>
                  <w:rFonts w:ascii="Times New Roman" w:eastAsia="Times New Roman" w:hAnsi="Times New Roman"/>
                  <w:color w:val="0000FF"/>
                  <w:sz w:val="18"/>
                </w:rPr>
                <w:t xml:space="preserve">. </w:t>
              </w:r>
              <w:r>
                <w:rPr>
                  <w:rFonts w:ascii="Times New Roman" w:eastAsia="Times New Roman" w:hAnsi="Times New Roman"/>
                  <w:i/>
                  <w:color w:val="0000FF"/>
                  <w:sz w:val="18"/>
                </w:rPr>
                <w:t>See, e.g.</w:t>
              </w:r>
              <w:r>
                <w:rPr>
                  <w:rFonts w:ascii="Times New Roman" w:eastAsia="Times New Roman" w:hAnsi="Times New Roman"/>
                  <w:color w:val="0000FF"/>
                  <w:sz w:val="18"/>
                </w:rPr>
                <w:t>, 533 U.S. 405, 410 (2001)</w:t>
              </w:r>
            </w:hyperlink>
            <w:r>
              <w:rPr>
                <w:rFonts w:ascii="Times New Roman" w:eastAsia="Times New Roman" w:hAnsi="Times New Roman"/>
                <w:color w:val="000000"/>
                <w:sz w:val="18"/>
              </w:rPr>
              <w:t xml:space="preserve"> (</w:t>
            </w:r>
            <w:r>
              <w:rPr>
                <w:rFonts w:ascii="Times New Roman" w:eastAsia="Times New Roman" w:hAnsi="Times New Roman"/>
                <w:color w:val="000000"/>
                <w:sz w:val="18"/>
              </w:rPr>
              <w:t>“</w:t>
            </w:r>
            <w:r>
              <w:rPr>
                <w:rFonts w:ascii="Times New Roman" w:eastAsia="Times New Roman" w:hAnsi="Times New Roman"/>
                <w:color w:val="000000"/>
                <w:sz w:val="18"/>
              </w:rPr>
              <w:t>Just as the First Amendment may prevent the government from prohibiting speech; the Amendment may prevent the government from compelling individuals to express certain views.... The fact that the speech is in aid of a commer</w:t>
            </w:r>
            <w:r>
              <w:rPr>
                <w:rFonts w:ascii="Times New Roman" w:eastAsia="Times New Roman" w:hAnsi="Times New Roman"/>
                <w:color w:val="000000"/>
                <w:sz w:val="18"/>
              </w:rPr>
              <w:t>cial purpose does not deprive respondent of all First Amendment protection, as held in the cases already cited.</w:t>
            </w:r>
            <w:r>
              <w:rPr>
                <w:rFonts w:ascii="Times New Roman" w:eastAsia="Times New Roman" w:hAnsi="Times New Roman"/>
                <w:color w:val="000000"/>
                <w:sz w:val="18"/>
              </w:rPr>
              <w:t>”</w:t>
            </w:r>
            <w:r>
              <w:rPr>
                <w:rFonts w:ascii="Times New Roman" w:eastAsia="Times New Roman" w:hAnsi="Times New Roman"/>
                <w:color w:val="000000"/>
                <w:sz w:val="18"/>
              </w:rPr>
              <w:t xml:space="preserve">). Also relevant are passages in the newer and more carelessly written opinion of </w:t>
            </w:r>
            <w:hyperlink r:id="rId302" w:history="1">
              <w:r>
                <w:rPr>
                  <w:rFonts w:ascii="Times New Roman" w:eastAsia="Times New Roman" w:hAnsi="Times New Roman"/>
                  <w:i/>
                  <w:color w:val="0000FF"/>
                  <w:sz w:val="18"/>
                </w:rPr>
                <w:t>Sorrell v. IMS Health, Inc</w:t>
              </w:r>
              <w:r>
                <w:rPr>
                  <w:rFonts w:ascii="Times New Roman" w:eastAsia="Times New Roman" w:hAnsi="Times New Roman"/>
                  <w:color w:val="0000FF"/>
                  <w:sz w:val="18"/>
                </w:rPr>
                <w:t>., 131 S. Ct. 2653 (2011)</w:t>
              </w:r>
            </w:hyperlink>
            <w:r>
              <w:rPr>
                <w:rFonts w:ascii="Times New Roman" w:eastAsia="Times New Roman" w:hAnsi="Times New Roman"/>
                <w:color w:val="000000"/>
                <w:sz w:val="18"/>
              </w:rPr>
              <w:t xml:space="preserve">. </w:t>
            </w:r>
            <w:r>
              <w:rPr>
                <w:rFonts w:ascii="Times New Roman" w:eastAsia="Times New Roman" w:hAnsi="Times New Roman"/>
                <w:i/>
                <w:color w:val="000000"/>
                <w:sz w:val="18"/>
              </w:rPr>
              <w:t>S</w:t>
            </w:r>
            <w:r>
              <w:rPr>
                <w:rFonts w:ascii="Times New Roman" w:eastAsia="Times New Roman" w:hAnsi="Times New Roman"/>
                <w:i/>
                <w:color w:val="000000"/>
                <w:sz w:val="18"/>
              </w:rPr>
              <w:t>orrell</w:t>
            </w:r>
            <w:r>
              <w:rPr>
                <w:rFonts w:ascii="Times New Roman" w:eastAsia="Times New Roman" w:hAnsi="Times New Roman"/>
                <w:color w:val="000000"/>
                <w:sz w:val="18"/>
              </w:rPr>
              <w:t xml:space="preserve"> affirms that </w:t>
            </w:r>
            <w:r>
              <w:rPr>
                <w:rFonts w:ascii="Times New Roman" w:eastAsia="Times New Roman" w:hAnsi="Times New Roman"/>
                <w:color w:val="000000"/>
                <w:sz w:val="18"/>
              </w:rPr>
              <w:t>“</w:t>
            </w:r>
            <w:r>
              <w:rPr>
                <w:rFonts w:ascii="Times New Roman" w:eastAsia="Times New Roman" w:hAnsi="Times New Roman"/>
                <w:color w:val="000000"/>
                <w:sz w:val="18"/>
              </w:rPr>
              <w:t>[t]he First Amendment requires heightened scrutiny whenever the government creates a regulation of speech because of disagreement with the message it conveys.... Commercial speech is no exception.</w:t>
            </w:r>
            <w:r>
              <w:rPr>
                <w:rFonts w:ascii="Times New Roman" w:eastAsia="Times New Roman" w:hAnsi="Times New Roman"/>
                <w:color w:val="000000"/>
                <w:sz w:val="18"/>
              </w:rPr>
              <w:t>”</w:t>
            </w:r>
            <w:r>
              <w:rPr>
                <w:rFonts w:ascii="Times New Roman" w:eastAsia="Times New Roman" w:hAnsi="Times New Roman"/>
                <w:color w:val="000000"/>
                <w:sz w:val="18"/>
              </w:rPr>
              <w:t xml:space="preserve"> </w:t>
            </w:r>
            <w:hyperlink r:id="rId303" w:history="1">
              <w:r>
                <w:rPr>
                  <w:rFonts w:ascii="Times New Roman" w:eastAsia="Times New Roman" w:hAnsi="Times New Roman"/>
                  <w:i/>
                  <w:color w:val="0000FF"/>
                  <w:sz w:val="18"/>
                </w:rPr>
                <w:t>Id.</w:t>
              </w:r>
              <w:r>
                <w:rPr>
                  <w:rFonts w:ascii="Times New Roman" w:eastAsia="Times New Roman" w:hAnsi="Times New Roman"/>
                  <w:color w:val="0000FF"/>
                  <w:sz w:val="18"/>
                </w:rPr>
                <w:t xml:space="preserve"> at 2664</w:t>
              </w:r>
            </w:hyperlink>
            <w:r>
              <w:rPr>
                <w:rFonts w:ascii="Times New Roman" w:eastAsia="Times New Roman" w:hAnsi="Times New Roman"/>
                <w:color w:val="000000"/>
                <w:sz w:val="18"/>
              </w:rPr>
              <w:t xml:space="preserve">. Although technically remaining within the doctrinal structure I have sketched in text, both </w:t>
            </w:r>
            <w:r>
              <w:rPr>
                <w:rFonts w:ascii="Times New Roman" w:eastAsia="Times New Roman" w:hAnsi="Times New Roman"/>
                <w:i/>
                <w:color w:val="000000"/>
                <w:sz w:val="18"/>
              </w:rPr>
              <w:t>United Foods</w:t>
            </w:r>
            <w:r>
              <w:rPr>
                <w:rFonts w:ascii="Times New Roman" w:eastAsia="Times New Roman" w:hAnsi="Times New Roman"/>
                <w:color w:val="000000"/>
                <w:sz w:val="18"/>
              </w:rPr>
              <w:t xml:space="preserve"> and </w:t>
            </w:r>
            <w:r>
              <w:rPr>
                <w:rFonts w:ascii="Times New Roman" w:eastAsia="Times New Roman" w:hAnsi="Times New Roman"/>
                <w:i/>
                <w:color w:val="000000"/>
                <w:sz w:val="18"/>
              </w:rPr>
              <w:t>Sorrell</w:t>
            </w:r>
            <w:r>
              <w:rPr>
                <w:rFonts w:ascii="Times New Roman" w:eastAsia="Times New Roman" w:hAnsi="Times New Roman"/>
                <w:color w:val="000000"/>
                <w:sz w:val="18"/>
              </w:rPr>
              <w:t xml:space="preserve"> seem to invoke a vague vision of the autonomy of commercial speakers. Neither case, however, begins to address how t</w:t>
            </w:r>
            <w:r>
              <w:rPr>
                <w:rFonts w:ascii="Times New Roman" w:eastAsia="Times New Roman" w:hAnsi="Times New Roman"/>
                <w:color w:val="000000"/>
                <w:sz w:val="18"/>
              </w:rPr>
              <w:t>he autonomy of commercial speakers might be reconciled with the web of regulation that applies to commercial actors. Neither case explains how the autonomy of commercial speakers might be rendered consistent with pervasive and accepted restrictions on dece</w:t>
            </w:r>
            <w:r>
              <w:rPr>
                <w:rFonts w:ascii="Times New Roman" w:eastAsia="Times New Roman" w:hAnsi="Times New Roman"/>
                <w:color w:val="000000"/>
                <w:sz w:val="18"/>
              </w:rPr>
              <w:t>ptive and misleading commercial speech. Neither case explains how the autonomy of commercial speakers might be rendered consistent with the pervasive and accepted mandatory disclosures that blanket the commercial marketplace. Neither case has an account of</w:t>
            </w:r>
            <w:r>
              <w:rPr>
                <w:rFonts w:ascii="Times New Roman" w:eastAsia="Times New Roman" w:hAnsi="Times New Roman"/>
                <w:color w:val="000000"/>
                <w:sz w:val="18"/>
              </w:rPr>
              <w:t xml:space="preserve"> what it might mean for commercial speakers to be </w:t>
            </w:r>
            <w:r>
              <w:rPr>
                <w:rFonts w:ascii="Times New Roman" w:eastAsia="Times New Roman" w:hAnsi="Times New Roman"/>
                <w:color w:val="000000"/>
                <w:sz w:val="18"/>
              </w:rPr>
              <w:t>“</w:t>
            </w:r>
            <w:r>
              <w:rPr>
                <w:rFonts w:ascii="Times New Roman" w:eastAsia="Times New Roman" w:hAnsi="Times New Roman"/>
                <w:color w:val="000000"/>
                <w:sz w:val="18"/>
              </w:rPr>
              <w:t>a little bit autonomous.</w:t>
            </w:r>
            <w:r>
              <w:rPr>
                <w:rFonts w:ascii="Times New Roman" w:eastAsia="Times New Roman" w:hAnsi="Times New Roman"/>
                <w:color w:val="000000"/>
                <w:sz w:val="18"/>
              </w:rPr>
              <w:t>”</w:t>
            </w:r>
            <w:r>
              <w:rPr>
                <w:rFonts w:ascii="Times New Roman" w:eastAsia="Times New Roman" w:hAnsi="Times New Roman"/>
                <w:color w:val="000000"/>
                <w:sz w:val="18"/>
              </w:rPr>
              <w:t xml:space="preserve"> </w:t>
            </w:r>
            <w:r>
              <w:rPr>
                <w:rFonts w:ascii="Times New Roman" w:eastAsia="Times New Roman" w:hAnsi="Times New Roman"/>
                <w:i/>
                <w:color w:val="000000"/>
                <w:sz w:val="18"/>
              </w:rPr>
              <w:t>See, e.g.</w:t>
            </w:r>
            <w:r>
              <w:rPr>
                <w:rFonts w:ascii="Times New Roman" w:eastAsia="Times New Roman" w:hAnsi="Times New Roman"/>
                <w:color w:val="000000"/>
                <w:sz w:val="18"/>
              </w:rPr>
              <w:t xml:space="preserve">, Tamara R. Piety, </w:t>
            </w:r>
            <w:r>
              <w:rPr>
                <w:rFonts w:ascii="Times New Roman" w:eastAsia="Times New Roman" w:hAnsi="Times New Roman"/>
                <w:i/>
                <w:color w:val="000000"/>
                <w:sz w:val="18"/>
              </w:rPr>
              <w:t>‘</w:t>
            </w:r>
            <w:hyperlink r:id="rId304" w:history="1">
              <w:r>
                <w:rPr>
                  <w:rFonts w:ascii="Times New Roman" w:eastAsia="Times New Roman" w:hAnsi="Times New Roman"/>
                  <w:i/>
                  <w:color w:val="0000FF"/>
                  <w:sz w:val="18"/>
                </w:rPr>
                <w:t>‘A Necessary Cost of Freedom”? The Incoherence of</w:t>
              </w:r>
              <w:r>
                <w:rPr>
                  <w:rFonts w:ascii="Times New Roman" w:eastAsia="Times New Roman" w:hAnsi="Times New Roman"/>
                  <w:color w:val="0000FF"/>
                  <w:sz w:val="18"/>
                </w:rPr>
                <w:t xml:space="preserve"> Sorrell v. IMS, 64 ALA. L. REV. 1 (2012)</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621" w:name="co_footnote_F194430900983_1"/>
      <w:bookmarkEnd w:id="621"/>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"#co_footnoteReference_F194430900983_ID0E5"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194</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The Consumer Leasing Act, </w:t>
            </w:r>
            <w:hyperlink r:id="rId305" w:history="1">
              <w:r>
                <w:rPr>
                  <w:rFonts w:ascii="Times New Roman" w:eastAsia="Times New Roman" w:hAnsi="Times New Roman"/>
                  <w:color w:val="0000FF"/>
                  <w:sz w:val="18"/>
                </w:rPr>
                <w:t>15 U.S.C. § 1667a</w:t>
              </w:r>
            </w:hyperlink>
            <w:r>
              <w:rPr>
                <w:rFonts w:ascii="Times New Roman" w:eastAsia="Times New Roman" w:hAnsi="Times New Roman"/>
                <w:color w:val="000000"/>
                <w:sz w:val="18"/>
              </w:rPr>
              <w:t>, requires that</w:t>
            </w:r>
          </w:p>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Each lessor shall give a lessee prior to the consummation of the lease a dated written statement on which the lessor and </w:t>
            </w:r>
            <w:r>
              <w:rPr>
                <w:rFonts w:ascii="Times New Roman" w:eastAsia="Times New Roman" w:hAnsi="Times New Roman"/>
                <w:color w:val="000000"/>
                <w:sz w:val="18"/>
              </w:rPr>
              <w:t>lessee are identified setting out accurately and in a clear and conspicuous manner the following information with respect to that lease, as applicable:</w:t>
            </w:r>
          </w:p>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(1) A brief description or identification of the leased property;</w:t>
            </w:r>
          </w:p>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(2) The amount of any payment by the l</w:t>
            </w:r>
            <w:r>
              <w:rPr>
                <w:rFonts w:ascii="Times New Roman" w:eastAsia="Times New Roman" w:hAnsi="Times New Roman"/>
                <w:color w:val="000000"/>
                <w:sz w:val="18"/>
              </w:rPr>
              <w:t>essee required at the inception of the lease;</w:t>
            </w:r>
          </w:p>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(3) The amount paid or payable by the lessee for official fees, registration, certificate of title, or license fees or taxes;</w:t>
            </w:r>
          </w:p>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(4) The amount of other charges payable by the lessee not included in the periodic payments, a description of the charges and that the lessee shall be liable for the differential, if any, between the anticipated fair market value of the leased property and</w:t>
            </w:r>
            <w:r>
              <w:rPr>
                <w:rFonts w:ascii="Times New Roman" w:eastAsia="Times New Roman" w:hAnsi="Times New Roman"/>
                <w:color w:val="000000"/>
                <w:sz w:val="18"/>
              </w:rPr>
              <w:t xml:space="preserve"> its appraised actual value at the termination of the lease, if the lessee has such liability;</w:t>
            </w:r>
          </w:p>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(5) A statement of the amount or method of determining the amount of any liabilities the lease imposes upon the lessee at the end of the term and whether or not </w:t>
            </w:r>
            <w:r>
              <w:rPr>
                <w:rFonts w:ascii="Times New Roman" w:eastAsia="Times New Roman" w:hAnsi="Times New Roman"/>
                <w:color w:val="000000"/>
                <w:sz w:val="18"/>
              </w:rPr>
              <w:t>the lessee has the option to purchase the leased property and at what price and time;</w:t>
            </w:r>
          </w:p>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(6) A statement identifying all express warranties and guarantees made by the manufacturer or lessor with respect to the leased property, and identifying the party respon</w:t>
            </w:r>
            <w:r>
              <w:rPr>
                <w:rFonts w:ascii="Times New Roman" w:eastAsia="Times New Roman" w:hAnsi="Times New Roman"/>
                <w:color w:val="000000"/>
                <w:sz w:val="18"/>
              </w:rPr>
              <w:t>sible for maintaining or servicing the leased property together with a description of the responsibility;</w:t>
            </w:r>
          </w:p>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(7) A brief description of insurance provided or paid for by the lessor or required of the lessee, including the types and amounts of the coverages an</w:t>
            </w:r>
            <w:r>
              <w:rPr>
                <w:rFonts w:ascii="Times New Roman" w:eastAsia="Times New Roman" w:hAnsi="Times New Roman"/>
                <w:color w:val="000000"/>
                <w:sz w:val="18"/>
              </w:rPr>
              <w:t>d costs;</w:t>
            </w:r>
          </w:p>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(8) A description of any security interest held or to be retained by the lessor in connection with the lease and a clear identification of the property to which the security interest relates;</w:t>
            </w:r>
          </w:p>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(9) The number, amount, and due dates or periods of pay</w:t>
            </w:r>
            <w:r>
              <w:rPr>
                <w:rFonts w:ascii="Times New Roman" w:eastAsia="Times New Roman" w:hAnsi="Times New Roman"/>
                <w:color w:val="000000"/>
                <w:sz w:val="18"/>
              </w:rPr>
              <w:t>ments under the lease and the total amount of such periodic payments;</w:t>
            </w:r>
          </w:p>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(10) Where the lease provides that the lessee shall be liable for the anticipated fair market value of the property on expiration of the lease, the fair market value of the property at t</w:t>
            </w:r>
            <w:r>
              <w:rPr>
                <w:rFonts w:ascii="Times New Roman" w:eastAsia="Times New Roman" w:hAnsi="Times New Roman"/>
                <w:color w:val="000000"/>
                <w:sz w:val="18"/>
              </w:rPr>
              <w:t>he inception of the lease, the aggregate cost of the lease on expiration, and the differential between them; and</w:t>
            </w:r>
          </w:p>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(11) A statement of the conditions under which the lessee or lessor may terminate the lease prior to the end of the term and the amount or meth</w:t>
            </w:r>
            <w:r>
              <w:rPr>
                <w:rFonts w:ascii="Times New Roman" w:eastAsia="Times New Roman" w:hAnsi="Times New Roman"/>
                <w:color w:val="000000"/>
                <w:sz w:val="18"/>
              </w:rPr>
              <w:t>od of determining any penalty or other charge for delinquency, default, late payments, or early termination.</w:t>
            </w:r>
          </w:p>
          <w:p w:rsidR="00000000" w:rsidRDefault="003E6732">
            <w:pPr>
              <w:autoSpaceDE w:val="0"/>
              <w:autoSpaceDN w:val="0"/>
              <w:adjustRightInd w:val="0"/>
              <w:jc w:val="both"/>
              <w:rPr>
                <w:rFonts w:ascii="Times New Roman" w:hAnsi="Times New Roman"/>
                <w:color w:val="000000"/>
                <w:sz w:val="18"/>
              </w:rPr>
            </w:pPr>
            <w:hyperlink r:id="rId306" w:history="1">
              <w:r>
                <w:rPr>
                  <w:rFonts w:ascii="Times New Roman" w:eastAsia="Times New Roman" w:hAnsi="Times New Roman"/>
                  <w:color w:val="0000FF"/>
                  <w:sz w:val="18"/>
                </w:rPr>
                <w:t>15 U.S.C. § 1667a (2013)</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622" w:name="co_footnote_F195430900983_1"/>
      <w:bookmarkEnd w:id="622"/>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"#co_footnoteReference_F195430900983_ID0EW"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195</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hyperlink r:id="rId307" w:history="1">
              <w:r>
                <w:rPr>
                  <w:rFonts w:ascii="Times New Roman" w:eastAsia="Times New Roman" w:hAnsi="Times New Roman"/>
                  <w:color w:val="0000FF"/>
                  <w:sz w:val="18"/>
                </w:rPr>
                <w:t>WASH. REV. CODE ANN. § 64.06.013 (West 2014)</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623" w:name="co_footnote_F196430900983_1"/>
      <w:bookmarkEnd w:id="623"/>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"#co_footnoteReference_F196430900983_ID0E5"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196</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For civil liability under the CLA, see </w:t>
            </w:r>
            <w:hyperlink r:id="rId308" w:history="1">
              <w:r>
                <w:rPr>
                  <w:rFonts w:ascii="Times New Roman" w:eastAsia="Times New Roman" w:hAnsi="Times New Roman"/>
                  <w:color w:val="0000FF"/>
                  <w:sz w:val="18"/>
                </w:rPr>
                <w:t>15 U.S.C. § 1640</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624" w:name="co_footnote_F197430900983_1"/>
      <w:bookmarkEnd w:id="624"/>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"#co_footnoteReference_F197430900983_ID0EC"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197</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For example, the Senate Report on the CLA made clear that the legislation was motivated in part because </w:t>
            </w:r>
            <w:r>
              <w:rPr>
                <w:rFonts w:ascii="Times New Roman" w:eastAsia="Times New Roman" w:hAnsi="Times New Roman"/>
                <w:color w:val="000000"/>
                <w:sz w:val="18"/>
              </w:rPr>
              <w:t>“</w:t>
            </w:r>
            <w:r>
              <w:rPr>
                <w:rFonts w:ascii="Times New Roman" w:eastAsia="Times New Roman" w:hAnsi="Times New Roman"/>
                <w:color w:val="000000"/>
                <w:sz w:val="18"/>
              </w:rPr>
              <w:t>[t]he bulk of current leases, either have no pu</w:t>
            </w:r>
            <w:r>
              <w:rPr>
                <w:rFonts w:ascii="Times New Roman" w:eastAsia="Times New Roman" w:hAnsi="Times New Roman"/>
                <w:color w:val="000000"/>
                <w:sz w:val="18"/>
              </w:rPr>
              <w:t>rchase option or involve much more than a nominal extra cost, and so do not contain all the information a consumer needs to make an intelligent comparison between leases, or between the lease and a credit purchase.</w:t>
            </w:r>
            <w:r>
              <w:rPr>
                <w:rFonts w:ascii="Times New Roman" w:eastAsia="Times New Roman" w:hAnsi="Times New Roman"/>
                <w:color w:val="000000"/>
                <w:sz w:val="18"/>
              </w:rPr>
              <w:t>”</w:t>
            </w:r>
            <w:r>
              <w:rPr>
                <w:rFonts w:ascii="Times New Roman" w:eastAsia="Times New Roman" w:hAnsi="Times New Roman"/>
                <w:color w:val="000000"/>
                <w:sz w:val="18"/>
              </w:rPr>
              <w:t xml:space="preserve"> </w:t>
            </w:r>
            <w:hyperlink r:id="rId309" w:history="1">
              <w:r>
                <w:rPr>
                  <w:rFonts w:ascii="Times New Roman" w:eastAsia="Times New Roman" w:hAnsi="Times New Roman"/>
                  <w:color w:val="0000FF"/>
                  <w:sz w:val="18"/>
                </w:rPr>
                <w:t>S. REP. NO. 94-590, at 3</w:t>
              </w:r>
            </w:hyperlink>
            <w:r>
              <w:rPr>
                <w:rFonts w:ascii="Times New Roman" w:eastAsia="Times New Roman" w:hAnsi="Times New Roman"/>
                <w:color w:val="000000"/>
                <w:sz w:val="18"/>
              </w:rPr>
              <w:t xml:space="preserve"> (1976),</w:t>
            </w:r>
            <w:r>
              <w:rPr>
                <w:rFonts w:ascii="Times New Roman" w:eastAsia="Times New Roman" w:hAnsi="Times New Roman"/>
                <w:color w:val="000000"/>
                <w:sz w:val="18"/>
              </w:rPr>
              <w:t xml:space="preserve"> </w:t>
            </w:r>
            <w:r>
              <w:rPr>
                <w:rFonts w:ascii="Times New Roman" w:eastAsia="Times New Roman" w:hAnsi="Times New Roman"/>
                <w:i/>
                <w:color w:val="000000"/>
                <w:sz w:val="18"/>
              </w:rPr>
              <w:t>reprinted in</w:t>
            </w:r>
            <w:r>
              <w:rPr>
                <w:rFonts w:ascii="Times New Roman" w:eastAsia="Times New Roman" w:hAnsi="Times New Roman"/>
                <w:color w:val="000000"/>
                <w:sz w:val="18"/>
              </w:rPr>
              <w:t xml:space="preserve"> 1976 U.S.C.C.A.N. 431, 433.</w:t>
            </w:r>
          </w:p>
          <w:p w:rsidR="00000000" w:rsidRDefault="003E6732">
            <w:pPr>
              <w:autoSpaceDE w:val="0"/>
              <w:autoSpaceDN w:val="0"/>
              <w:adjustRightInd w:val="0"/>
              <w:jc w:val="both"/>
              <w:rPr>
                <w:rFonts w:ascii="Times New Roman" w:hAnsi="Times New Roman"/>
                <w:color w:val="000000"/>
                <w:sz w:val="18"/>
              </w:rPr>
            </w:pPr>
          </w:p>
        </w:tc>
      </w:tr>
      <w:bookmarkStart w:id="625" w:name="co_footnote_F198430900983_1"/>
      <w:bookmarkEnd w:id="625"/>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"#co_footnoteReference_F198430900983_ID0E4"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198</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CLA, </w:t>
            </w:r>
            <w:r>
              <w:rPr>
                <w:rFonts w:ascii="Times New Roman" w:eastAsia="Times New Roman" w:hAnsi="Times New Roman"/>
                <w:i/>
                <w:color w:val="000000"/>
                <w:sz w:val="18"/>
              </w:rPr>
              <w:t>supra</w:t>
            </w:r>
            <w:r>
              <w:rPr>
                <w:rFonts w:ascii="Times New Roman" w:eastAsia="Times New Roman" w:hAnsi="Times New Roman"/>
                <w:color w:val="000000"/>
                <w:sz w:val="18"/>
              </w:rPr>
              <w:t xml:space="preserve"> note 194, </w:t>
            </w:r>
            <w:hyperlink r:id="rId310" w:history="1">
              <w:r>
                <w:rPr>
                  <w:rFonts w:ascii="Times New Roman" w:eastAsia="Times New Roman" w:hAnsi="Times New Roman"/>
                  <w:color w:val="0000FF"/>
                  <w:sz w:val="18"/>
                </w:rPr>
                <w:t>§ 1667a(4)</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626" w:name="co_footnote_F199430900983_1"/>
      <w:bookmarkEnd w:id="626"/>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"#co_footnoteReference_F199430900983_ID0EI"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199</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hyperlink r:id="rId311" w:history="1">
              <w:r>
                <w:rPr>
                  <w:rFonts w:ascii="Times New Roman" w:eastAsia="Times New Roman" w:hAnsi="Times New Roman"/>
                  <w:color w:val="0000FF"/>
                  <w:sz w:val="18"/>
                </w:rPr>
                <w:t>Glickman v. Wileman Bros. &amp; Elliott, Inc., 521 U.S. 457, 478 (1997)</w:t>
              </w:r>
            </w:hyperlink>
            <w:r>
              <w:rPr>
                <w:rFonts w:ascii="Times New Roman" w:eastAsia="Times New Roman" w:hAnsi="Times New Roman"/>
                <w:color w:val="000000"/>
                <w:sz w:val="18"/>
              </w:rPr>
              <w:t xml:space="preserve"> (Souter, J., dissenting).</w:t>
            </w:r>
          </w:p>
          <w:p w:rsidR="00000000" w:rsidRDefault="003E6732">
            <w:pPr>
              <w:autoSpaceDE w:val="0"/>
              <w:autoSpaceDN w:val="0"/>
              <w:adjustRightInd w:val="0"/>
              <w:jc w:val="both"/>
              <w:rPr>
                <w:rFonts w:ascii="Times New Roman" w:hAnsi="Times New Roman"/>
                <w:color w:val="000000"/>
                <w:sz w:val="18"/>
              </w:rPr>
            </w:pPr>
          </w:p>
        </w:tc>
      </w:tr>
      <w:bookmarkStart w:id="627" w:name="co_footnote_F200430900983_1"/>
      <w:bookmarkEnd w:id="627"/>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"#co_footnoteReference_F200430900983_ID0EX"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200</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ALEXANDER MEIKLEJOHN, POLITICAL FREEDOM: THE CONSTITUTIONAL POWERS OF THE PEOPLE 12 (1948).</w:t>
            </w:r>
          </w:p>
          <w:p w:rsidR="00000000" w:rsidRDefault="003E6732">
            <w:pPr>
              <w:autoSpaceDE w:val="0"/>
              <w:autoSpaceDN w:val="0"/>
              <w:adjustRightInd w:val="0"/>
              <w:jc w:val="both"/>
              <w:rPr>
                <w:rFonts w:ascii="Times New Roman" w:hAnsi="Times New Roman"/>
                <w:color w:val="000000"/>
                <w:sz w:val="18"/>
              </w:rPr>
            </w:pPr>
          </w:p>
        </w:tc>
      </w:tr>
      <w:bookmarkStart w:id="628" w:name="co_footnote_F201430900983_1"/>
      <w:bookmarkEnd w:id="628"/>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"#co_footnoteReference_F201430900983_ID0E6"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201</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i/>
                <w:color w:val="000000"/>
                <w:sz w:val="18"/>
              </w:rPr>
              <w:t>See</w:t>
            </w:r>
            <w:r>
              <w:rPr>
                <w:rFonts w:ascii="Times New Roman" w:eastAsia="Times New Roman" w:hAnsi="Times New Roman"/>
                <w:color w:val="000000"/>
                <w:sz w:val="18"/>
              </w:rPr>
              <w:t xml:space="preserve"> Robert Post, </w:t>
            </w:r>
            <w:hyperlink r:id="rId312" w:history="1">
              <w:r>
                <w:rPr>
                  <w:rFonts w:ascii="Times New Roman" w:eastAsia="Times New Roman" w:hAnsi="Times New Roman"/>
                  <w:i/>
                  <w:color w:val="0000FF"/>
                  <w:sz w:val="18"/>
                </w:rPr>
                <w:t>Recuperating First Amendment Doctrine</w:t>
              </w:r>
              <w:r>
                <w:rPr>
                  <w:rFonts w:ascii="Times New Roman" w:eastAsia="Times New Roman" w:hAnsi="Times New Roman"/>
                  <w:color w:val="0000FF"/>
                  <w:sz w:val="18"/>
                </w:rPr>
                <w:t>, 47 STAN. L. REV. 1249, 1250-60 (1995)</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629" w:name="co_footnote_F202430900983_1"/>
      <w:bookmarkEnd w:id="629"/>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"#co_footnoteReference_F202430900983_ID0EL"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202</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hyperlink r:id="rId313" w:history="1">
              <w:r>
                <w:rPr>
                  <w:rFonts w:ascii="Times New Roman" w:eastAsia="Times New Roman" w:hAnsi="Times New Roman"/>
                  <w:color w:val="0000FF"/>
                  <w:sz w:val="18"/>
                </w:rPr>
                <w:t>Bates v. State Bar of Ariz., 433 U.S. 350, 364 (1977)</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630" w:name="co_footnote_F203430900983_1"/>
      <w:bookmarkEnd w:id="630"/>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"#co_footnoteReference_F203430900983_ID0EV"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203</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i/>
                <w:color w:val="000000"/>
                <w:sz w:val="18"/>
              </w:rPr>
              <w:t>See</w:t>
            </w:r>
            <w:r>
              <w:rPr>
                <w:rFonts w:ascii="Times New Roman" w:eastAsia="Times New Roman" w:hAnsi="Times New Roman"/>
                <w:color w:val="000000"/>
                <w:sz w:val="18"/>
              </w:rPr>
              <w:t xml:space="preserve"> </w:t>
            </w:r>
            <w:r>
              <w:rPr>
                <w:rFonts w:ascii="Times New Roman" w:eastAsia="Times New Roman" w:hAnsi="Times New Roman"/>
                <w:i/>
                <w:color w:val="000000"/>
                <w:sz w:val="18"/>
              </w:rPr>
              <w:t>supra</w:t>
            </w:r>
            <w:r>
              <w:rPr>
                <w:rFonts w:ascii="Times New Roman" w:eastAsia="Times New Roman" w:hAnsi="Times New Roman"/>
                <w:color w:val="000000"/>
                <w:sz w:val="18"/>
              </w:rPr>
              <w:t xml:space="preserve"> text accompanying notes 159-62.</w:t>
            </w:r>
          </w:p>
          <w:p w:rsidR="00000000" w:rsidRDefault="003E6732">
            <w:pPr>
              <w:autoSpaceDE w:val="0"/>
              <w:autoSpaceDN w:val="0"/>
              <w:adjustRightInd w:val="0"/>
              <w:jc w:val="both"/>
              <w:rPr>
                <w:rFonts w:ascii="Times New Roman" w:hAnsi="Times New Roman"/>
                <w:color w:val="000000"/>
                <w:sz w:val="18"/>
              </w:rPr>
            </w:pPr>
          </w:p>
        </w:tc>
      </w:tr>
      <w:bookmarkStart w:id="631" w:name="co_footnote_F204430900983_1"/>
      <w:bookmarkEnd w:id="631"/>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"#co_footnoteReference_F204430900983_ID0E4"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204</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i/>
                <w:color w:val="000000"/>
                <w:sz w:val="18"/>
              </w:rPr>
              <w:t>See, e.g.</w:t>
            </w:r>
            <w:r>
              <w:rPr>
                <w:rFonts w:ascii="Times New Roman" w:eastAsia="Times New Roman" w:hAnsi="Times New Roman"/>
                <w:color w:val="000000"/>
                <w:sz w:val="18"/>
              </w:rPr>
              <w:t xml:space="preserve">, </w:t>
            </w:r>
            <w:hyperlink r:id="rId314" w:history="1">
              <w:r>
                <w:rPr>
                  <w:rFonts w:ascii="Times New Roman" w:eastAsia="Times New Roman" w:hAnsi="Times New Roman"/>
                  <w:color w:val="0000FF"/>
                  <w:sz w:val="18"/>
                </w:rPr>
                <w:t>15 U.S.C. § 1601(a) (2013)</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632" w:name="co_footnote_F205430900983_1"/>
      <w:bookmarkEnd w:id="632"/>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"#co_footnoteReference_F205430900983_ID0EG"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205</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Nutrition Labeling and Education Act of 1990, </w:t>
            </w:r>
            <w:hyperlink r:id="rId315" w:history="1">
              <w:r>
                <w:rPr>
                  <w:rFonts w:ascii="Times New Roman" w:eastAsia="Times New Roman" w:hAnsi="Times New Roman"/>
                  <w:color w:val="0000FF"/>
                  <w:sz w:val="18"/>
                </w:rPr>
                <w:t>Pub. L. No. 101-535, 104 Stat. 2353.</w:t>
              </w:r>
            </w:hyperlink>
          </w:p>
          <w:p w:rsidR="00000000" w:rsidRDefault="003E6732">
            <w:pPr>
              <w:autoSpaceDE w:val="0"/>
              <w:autoSpaceDN w:val="0"/>
              <w:adjustRightInd w:val="0"/>
              <w:jc w:val="both"/>
              <w:rPr>
                <w:rFonts w:ascii="Times New Roman" w:hAnsi="Times New Roman"/>
                <w:color w:val="000000"/>
                <w:sz w:val="18"/>
              </w:rPr>
            </w:pPr>
          </w:p>
        </w:tc>
      </w:tr>
      <w:bookmarkStart w:id="633" w:name="co_footnote_F206430900983_1"/>
      <w:bookmarkEnd w:id="633"/>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H</w:instrText>
            </w:r>
            <w:r>
              <w:rPr>
                <w:rFonts w:ascii="Times New Roman" w:eastAsia="Times New Roman" w:hAnsi="Times New Roman"/>
                <w:color w:val="000000"/>
                <w:sz w:val="20"/>
              </w:rPr>
              <w:instrText xml:space="preserve">YPERLINK "#co_footnoteReference_F206430900983_ID0EW"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206</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They also seem designed to affect investment decisions, rather than consumer decisions. Socially responsible investing is a growing phenomenon, involving assets counting in the trillions of dolla</w:t>
            </w:r>
            <w:r>
              <w:rPr>
                <w:rFonts w:ascii="Times New Roman" w:eastAsia="Times New Roman" w:hAnsi="Times New Roman"/>
                <w:color w:val="000000"/>
                <w:sz w:val="18"/>
              </w:rPr>
              <w:t xml:space="preserve">rs. </w:t>
            </w:r>
            <w:r>
              <w:rPr>
                <w:rFonts w:ascii="Times New Roman" w:eastAsia="Times New Roman" w:hAnsi="Times New Roman"/>
                <w:i/>
                <w:color w:val="000000"/>
                <w:sz w:val="18"/>
              </w:rPr>
              <w:t>See, e.g.</w:t>
            </w:r>
            <w:r>
              <w:rPr>
                <w:rFonts w:ascii="Times New Roman" w:eastAsia="Times New Roman" w:hAnsi="Times New Roman"/>
                <w:color w:val="000000"/>
                <w:sz w:val="18"/>
              </w:rPr>
              <w:t xml:space="preserve">, </w:t>
            </w:r>
            <w:r>
              <w:rPr>
                <w:rFonts w:ascii="Times New Roman" w:eastAsia="Times New Roman" w:hAnsi="Times New Roman"/>
                <w:i/>
                <w:color w:val="000000"/>
                <w:sz w:val="18"/>
              </w:rPr>
              <w:t>Principles for Responsible Investment Fact Sheet</w:t>
            </w:r>
            <w:r>
              <w:rPr>
                <w:rFonts w:ascii="Times New Roman" w:eastAsia="Times New Roman" w:hAnsi="Times New Roman"/>
                <w:color w:val="000000"/>
                <w:sz w:val="18"/>
              </w:rPr>
              <w:t>, PRI, http://www.unpri.org/news/pri-fact-sheet/ (last visited Apr. 2, 2015).</w:t>
            </w:r>
          </w:p>
          <w:p w:rsidR="00000000" w:rsidRDefault="003E6732">
            <w:pPr>
              <w:autoSpaceDE w:val="0"/>
              <w:autoSpaceDN w:val="0"/>
              <w:adjustRightInd w:val="0"/>
              <w:jc w:val="both"/>
              <w:rPr>
                <w:rFonts w:ascii="Times New Roman" w:hAnsi="Times New Roman"/>
                <w:color w:val="000000"/>
                <w:sz w:val="18"/>
              </w:rPr>
            </w:pPr>
          </w:p>
        </w:tc>
      </w:tr>
      <w:bookmarkStart w:id="634" w:name="co_footnote_F207430900983_1"/>
      <w:bookmarkEnd w:id="634"/>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"#co_footnoteReference_F207430900983_ID0EO"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207</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i/>
                <w:color w:val="000000"/>
                <w:sz w:val="18"/>
              </w:rPr>
              <w:t>See</w:t>
            </w:r>
            <w:r>
              <w:rPr>
                <w:rFonts w:ascii="Times New Roman" w:eastAsia="Times New Roman" w:hAnsi="Times New Roman"/>
                <w:color w:val="000000"/>
                <w:sz w:val="18"/>
              </w:rPr>
              <w:t xml:space="preserve"> Alyssa Graham, </w:t>
            </w:r>
            <w:hyperlink r:id="rId316" w:history="1">
              <w:r>
                <w:rPr>
                  <w:rFonts w:ascii="Times New Roman" w:eastAsia="Times New Roman" w:hAnsi="Times New Roman"/>
                  <w:i/>
                  <w:color w:val="0000FF"/>
                  <w:sz w:val="18"/>
                </w:rPr>
                <w:t>The Government Speech Doctrine and Its Effect on the Democratic Process</w:t>
              </w:r>
              <w:r>
                <w:rPr>
                  <w:rFonts w:ascii="Times New Roman" w:eastAsia="Times New Roman" w:hAnsi="Times New Roman"/>
                  <w:color w:val="0000FF"/>
                  <w:sz w:val="18"/>
                </w:rPr>
                <w:t>, 44 SUFFOLK U. L. REV. 703 (2011)</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635" w:name="co_footnote_F208430900983_1"/>
      <w:bookmarkEnd w:id="635"/>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HYPERLINK "#co_footnoteReference_F2</w:instrText>
            </w:r>
            <w:r>
              <w:rPr>
                <w:rFonts w:ascii="Times New Roman" w:eastAsia="Times New Roman" w:hAnsi="Times New Roman"/>
                <w:color w:val="000000"/>
                <w:sz w:val="20"/>
              </w:rPr>
              <w:instrText xml:space="preserve">08430900983_ID0EM"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208</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MARK G. YUDOF, WHEN GOVERNMENT SPEAKS: POLITICS, LAW, AND GOVERNMENT EXPRESSION IN AMERICA 159 (1983).</w:t>
            </w:r>
          </w:p>
          <w:p w:rsidR="00000000" w:rsidRDefault="003E6732">
            <w:pPr>
              <w:autoSpaceDE w:val="0"/>
              <w:autoSpaceDN w:val="0"/>
              <w:adjustRightInd w:val="0"/>
              <w:jc w:val="both"/>
              <w:rPr>
                <w:rFonts w:ascii="Times New Roman" w:hAnsi="Times New Roman"/>
                <w:color w:val="000000"/>
                <w:sz w:val="18"/>
              </w:rPr>
            </w:pPr>
          </w:p>
        </w:tc>
      </w:tr>
      <w:bookmarkStart w:id="636" w:name="co_footnote_F209430900983_1"/>
      <w:bookmarkEnd w:id="636"/>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"#co_footnoteReference_F209430900983_ID0EM"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209</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Randall </w:t>
            </w:r>
            <w:r>
              <w:rPr>
                <w:rFonts w:ascii="Times New Roman" w:eastAsia="Times New Roman" w:hAnsi="Times New Roman"/>
                <w:color w:val="000000"/>
                <w:sz w:val="18"/>
              </w:rPr>
              <w:t xml:space="preserve">P. Bezanson &amp; William G. Buss, </w:t>
            </w:r>
            <w:hyperlink r:id="rId317" w:history="1">
              <w:r>
                <w:rPr>
                  <w:rFonts w:ascii="Times New Roman" w:eastAsia="Times New Roman" w:hAnsi="Times New Roman"/>
                  <w:i/>
                  <w:color w:val="0000FF"/>
                  <w:sz w:val="18"/>
                </w:rPr>
                <w:t>The Many Faces of Government Speech</w:t>
              </w:r>
              <w:r>
                <w:rPr>
                  <w:rFonts w:ascii="Times New Roman" w:eastAsia="Times New Roman" w:hAnsi="Times New Roman"/>
                  <w:color w:val="0000FF"/>
                  <w:sz w:val="18"/>
                </w:rPr>
                <w:t>, 86 IOWA L. REV. 1377, 1380 (2001)</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637" w:name="co_footnote_F210430900983_1"/>
      <w:bookmarkEnd w:id="637"/>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HYPERLINK "#co_footnoteReference_F210430900983_I</w:instrText>
            </w:r>
            <w:r>
              <w:rPr>
                <w:rFonts w:ascii="Times New Roman" w:eastAsia="Times New Roman" w:hAnsi="Times New Roman"/>
                <w:color w:val="000000"/>
                <w:sz w:val="20"/>
              </w:rPr>
              <w:instrText xml:space="preserve">D0EH"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210</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hyperlink r:id="rId318" w:history="1">
              <w:r>
                <w:rPr>
                  <w:rFonts w:ascii="Times New Roman" w:eastAsia="Times New Roman" w:hAnsi="Times New Roman"/>
                  <w:color w:val="0000FF"/>
                  <w:sz w:val="18"/>
                </w:rPr>
                <w:t>Rosenberger v. Rectors &amp; Visitors of Univ. of Va., 515 U.S. 819, 833 (1995)</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638" w:name="co_footnote_F211430900983_1"/>
      <w:bookmarkEnd w:id="638"/>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"#co_footnoteReference_F211430900983_ID0EW"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211</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hyperlink r:id="rId319" w:history="1">
              <w:r>
                <w:rPr>
                  <w:rFonts w:ascii="Times New Roman" w:eastAsia="Times New Roman" w:hAnsi="Times New Roman"/>
                  <w:color w:val="0000FF"/>
                  <w:sz w:val="18"/>
                </w:rPr>
                <w:t>Bd. of Regents v. Southworth, 529 U.S. 217, 235 (2000)</w:t>
              </w:r>
            </w:hyperlink>
            <w:r>
              <w:rPr>
                <w:rFonts w:ascii="Times New Roman" w:eastAsia="Times New Roman" w:hAnsi="Times New Roman"/>
                <w:color w:val="000000"/>
                <w:sz w:val="18"/>
              </w:rPr>
              <w:t xml:space="preserve">; </w:t>
            </w:r>
            <w:r>
              <w:rPr>
                <w:rFonts w:ascii="Times New Roman" w:eastAsia="Times New Roman" w:hAnsi="Times New Roman"/>
                <w:i/>
                <w:color w:val="000000"/>
                <w:sz w:val="18"/>
              </w:rPr>
              <w:t>see</w:t>
            </w:r>
            <w:r>
              <w:rPr>
                <w:rFonts w:ascii="Times New Roman" w:eastAsia="Times New Roman" w:hAnsi="Times New Roman"/>
                <w:color w:val="000000"/>
                <w:sz w:val="18"/>
              </w:rPr>
              <w:t xml:space="preserve"> </w:t>
            </w:r>
            <w:hyperlink r:id="rId320" w:history="1">
              <w:r>
                <w:rPr>
                  <w:rFonts w:ascii="Times New Roman" w:eastAsia="Times New Roman" w:hAnsi="Times New Roman"/>
                  <w:color w:val="0000FF"/>
                  <w:sz w:val="18"/>
                </w:rPr>
                <w:t>Pleasant Grove City v. Summum, 555 U.S. 460, 467-68 (2009)</w:t>
              </w:r>
            </w:hyperlink>
            <w:r>
              <w:rPr>
                <w:rFonts w:ascii="Times New Roman" w:eastAsia="Times New Roman" w:hAnsi="Times New Roman"/>
                <w:color w:val="000000"/>
                <w:sz w:val="18"/>
              </w:rPr>
              <w:t xml:space="preserve"> (</w:t>
            </w:r>
            <w:r>
              <w:rPr>
                <w:rFonts w:ascii="Times New Roman" w:eastAsia="Times New Roman" w:hAnsi="Times New Roman"/>
                <w:color w:val="000000"/>
                <w:sz w:val="18"/>
              </w:rPr>
              <w:t>“</w:t>
            </w:r>
            <w:r>
              <w:rPr>
                <w:rFonts w:ascii="Times New Roman" w:eastAsia="Times New Roman" w:hAnsi="Times New Roman"/>
                <w:color w:val="000000"/>
                <w:sz w:val="18"/>
              </w:rPr>
              <w:t>The Free Speech Clause restricts government r</w:t>
            </w:r>
            <w:r>
              <w:rPr>
                <w:rFonts w:ascii="Times New Roman" w:eastAsia="Times New Roman" w:hAnsi="Times New Roman"/>
                <w:color w:val="000000"/>
                <w:sz w:val="18"/>
              </w:rPr>
              <w:t xml:space="preserve">egulation of private speech; it does not regulate government speech. A government entity has the right to </w:t>
            </w:r>
            <w:r>
              <w:rPr>
                <w:rFonts w:ascii="Times New Roman" w:eastAsia="Times New Roman" w:hAnsi="Times New Roman"/>
                <w:color w:val="000000"/>
                <w:sz w:val="18"/>
              </w:rPr>
              <w:t>‘</w:t>
            </w:r>
            <w:r>
              <w:rPr>
                <w:rFonts w:ascii="Times New Roman" w:eastAsia="Times New Roman" w:hAnsi="Times New Roman"/>
                <w:color w:val="000000"/>
                <w:sz w:val="18"/>
              </w:rPr>
              <w:t>speak for itself.</w:t>
            </w:r>
            <w:r>
              <w:rPr>
                <w:rFonts w:ascii="Times New Roman" w:eastAsia="Times New Roman" w:hAnsi="Times New Roman"/>
                <w:color w:val="000000"/>
                <w:sz w:val="18"/>
              </w:rPr>
              <w:t>’</w:t>
            </w:r>
            <w:r>
              <w:rPr>
                <w:rFonts w:ascii="Times New Roman" w:eastAsia="Times New Roman" w:hAnsi="Times New Roman"/>
                <w:color w:val="000000"/>
                <w:sz w:val="18"/>
              </w:rPr>
              <w:t xml:space="preserve"> </w:t>
            </w:r>
            <w:r>
              <w:rPr>
                <w:rFonts w:ascii="Times New Roman" w:eastAsia="Times New Roman" w:hAnsi="Times New Roman"/>
                <w:color w:val="000000"/>
                <w:sz w:val="18"/>
              </w:rPr>
              <w:t>‘</w:t>
            </w:r>
            <w:r>
              <w:rPr>
                <w:rFonts w:ascii="Times New Roman" w:eastAsia="Times New Roman" w:hAnsi="Times New Roman"/>
                <w:color w:val="000000"/>
                <w:sz w:val="18"/>
              </w:rPr>
              <w:t>[I]t is entitled to say what it wishes,</w:t>
            </w:r>
            <w:r>
              <w:rPr>
                <w:rFonts w:ascii="Times New Roman" w:eastAsia="Times New Roman" w:hAnsi="Times New Roman"/>
                <w:color w:val="000000"/>
                <w:sz w:val="18"/>
              </w:rPr>
              <w:t>’</w:t>
            </w:r>
            <w:r>
              <w:rPr>
                <w:rFonts w:ascii="Times New Roman" w:eastAsia="Times New Roman" w:hAnsi="Times New Roman"/>
                <w:color w:val="000000"/>
                <w:sz w:val="18"/>
              </w:rPr>
              <w:t xml:space="preserve"> and to select the views that it wants to express. Indeed, it is not easy to imagine how </w:t>
            </w:r>
            <w:r>
              <w:rPr>
                <w:rFonts w:ascii="Times New Roman" w:eastAsia="Times New Roman" w:hAnsi="Times New Roman"/>
                <w:color w:val="000000"/>
                <w:sz w:val="18"/>
              </w:rPr>
              <w:t>government could function if it lacked this freedom.</w:t>
            </w:r>
            <w:r>
              <w:rPr>
                <w:rFonts w:ascii="Times New Roman" w:eastAsia="Times New Roman" w:hAnsi="Times New Roman"/>
                <w:color w:val="000000"/>
                <w:sz w:val="18"/>
              </w:rPr>
              <w:t>”</w:t>
            </w:r>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639" w:name="co_footnote_F212430900983_1"/>
      <w:bookmarkEnd w:id="639"/>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"#co_footnoteReference_F212430900983_ID0EQ"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212</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Lawrence Lessig calls this the </w:t>
            </w:r>
            <w:r>
              <w:rPr>
                <w:rFonts w:ascii="Times New Roman" w:eastAsia="Times New Roman" w:hAnsi="Times New Roman"/>
                <w:color w:val="000000"/>
                <w:sz w:val="18"/>
              </w:rPr>
              <w:t>“</w:t>
            </w:r>
            <w:r>
              <w:rPr>
                <w:rFonts w:ascii="Times New Roman" w:eastAsia="Times New Roman" w:hAnsi="Times New Roman"/>
                <w:color w:val="000000"/>
                <w:sz w:val="18"/>
              </w:rPr>
              <w:t>Orwell effect.</w:t>
            </w:r>
            <w:r>
              <w:rPr>
                <w:rFonts w:ascii="Times New Roman" w:eastAsia="Times New Roman" w:hAnsi="Times New Roman"/>
                <w:color w:val="000000"/>
                <w:sz w:val="18"/>
              </w:rPr>
              <w:t>”</w:t>
            </w:r>
            <w:r>
              <w:rPr>
                <w:rFonts w:ascii="Times New Roman" w:eastAsia="Times New Roman" w:hAnsi="Times New Roman"/>
                <w:color w:val="000000"/>
                <w:sz w:val="18"/>
              </w:rPr>
              <w:t xml:space="preserve"> Lawrence Lessig, </w:t>
            </w:r>
            <w:hyperlink r:id="rId321" w:history="1">
              <w:r>
                <w:rPr>
                  <w:rFonts w:ascii="Times New Roman" w:eastAsia="Times New Roman" w:hAnsi="Times New Roman"/>
                  <w:i/>
                  <w:color w:val="0000FF"/>
                  <w:sz w:val="18"/>
                </w:rPr>
                <w:t>The Regulation of Social Meaning</w:t>
              </w:r>
              <w:r>
                <w:rPr>
                  <w:rFonts w:ascii="Times New Roman" w:eastAsia="Times New Roman" w:hAnsi="Times New Roman"/>
                  <w:color w:val="0000FF"/>
                  <w:sz w:val="18"/>
                </w:rPr>
                <w:t>, 62 U. CHI. L. REV. 943, 1017-18 (1995)</w:t>
              </w:r>
            </w:hyperlink>
            <w:r>
              <w:rPr>
                <w:rFonts w:ascii="Times New Roman" w:eastAsia="Times New Roman" w:hAnsi="Times New Roman"/>
                <w:color w:val="000000"/>
                <w:sz w:val="18"/>
              </w:rPr>
              <w:t xml:space="preserve"> ( </w:t>
            </w:r>
            <w:r>
              <w:rPr>
                <w:rFonts w:ascii="Times New Roman" w:eastAsia="Times New Roman" w:hAnsi="Times New Roman"/>
                <w:color w:val="000000"/>
                <w:sz w:val="18"/>
              </w:rPr>
              <w:t>“</w:t>
            </w:r>
            <w:r>
              <w:rPr>
                <w:rFonts w:ascii="Times New Roman" w:eastAsia="Times New Roman" w:hAnsi="Times New Roman"/>
                <w:color w:val="000000"/>
                <w:sz w:val="18"/>
              </w:rPr>
              <w:t>[W]hen people see that the government or some relatively powerful group is attempting to manipulate social meaning, they react strongly to resist an</w:t>
            </w:r>
            <w:r>
              <w:rPr>
                <w:rFonts w:ascii="Times New Roman" w:eastAsia="Times New Roman" w:hAnsi="Times New Roman"/>
                <w:color w:val="000000"/>
                <w:sz w:val="18"/>
              </w:rPr>
              <w:t>y such manipulation. What the Orwell effect means is that efforts by the government to regulate social meaning that are seen as efforts by the government to change social meaning will be less effective than efforts that are not so viewed.</w:t>
            </w:r>
            <w:r>
              <w:rPr>
                <w:rFonts w:ascii="Times New Roman" w:eastAsia="Times New Roman" w:hAnsi="Times New Roman"/>
                <w:color w:val="000000"/>
                <w:sz w:val="18"/>
              </w:rPr>
              <w:t>”</w:t>
            </w:r>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640" w:name="co_footnote_F213430900983_1"/>
      <w:bookmarkEnd w:id="640"/>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"#co_footnoteReference_F213430900983_ID0E3"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213</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Helen Norton, </w:t>
            </w:r>
            <w:hyperlink r:id="rId322" w:history="1">
              <w:r>
                <w:rPr>
                  <w:rFonts w:ascii="Times New Roman" w:eastAsia="Times New Roman" w:hAnsi="Times New Roman"/>
                  <w:i/>
                  <w:color w:val="0000FF"/>
                  <w:sz w:val="18"/>
                </w:rPr>
                <w:t>The Measure of Government Speech: Identifying Expression’s Source</w:t>
              </w:r>
              <w:r>
                <w:rPr>
                  <w:rFonts w:ascii="Times New Roman" w:eastAsia="Times New Roman" w:hAnsi="Times New Roman"/>
                  <w:color w:val="0000FF"/>
                  <w:sz w:val="18"/>
                </w:rPr>
                <w:t>, 88 B.U. L. REV. 587, 597 (2</w:t>
              </w:r>
              <w:r>
                <w:rPr>
                  <w:rFonts w:ascii="Times New Roman" w:eastAsia="Times New Roman" w:hAnsi="Times New Roman"/>
                  <w:color w:val="0000FF"/>
                  <w:sz w:val="18"/>
                </w:rPr>
                <w:t>008)</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641" w:name="co_footnote_F214430900983_1"/>
      <w:bookmarkEnd w:id="641"/>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"#co_footnoteReference_F214430900983_ID0EM"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214</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Gia B. Lee, </w:t>
            </w:r>
            <w:hyperlink r:id="rId323" w:history="1">
              <w:r>
                <w:rPr>
                  <w:rFonts w:ascii="Times New Roman" w:eastAsia="Times New Roman" w:hAnsi="Times New Roman"/>
                  <w:i/>
                  <w:color w:val="0000FF"/>
                  <w:sz w:val="18"/>
                </w:rPr>
                <w:t>Persuasion, Transparency, and Government Speech</w:t>
              </w:r>
              <w:r>
                <w:rPr>
                  <w:rFonts w:ascii="Times New Roman" w:eastAsia="Times New Roman" w:hAnsi="Times New Roman"/>
                  <w:color w:val="0000FF"/>
                  <w:sz w:val="18"/>
                </w:rPr>
                <w:t xml:space="preserve">, 56 HASTINGS L.J. 983, </w:t>
              </w:r>
              <w:r>
                <w:rPr>
                  <w:rFonts w:ascii="Times New Roman" w:eastAsia="Times New Roman" w:hAnsi="Times New Roman"/>
                  <w:color w:val="0000FF"/>
                  <w:sz w:val="18"/>
                </w:rPr>
                <w:t>1013 (2005)</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642" w:name="co_footnote_F215430900983_1"/>
      <w:bookmarkEnd w:id="642"/>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"#co_footnoteReference_F215430900983_ID0EI"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215</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hyperlink r:id="rId324" w:history="1">
              <w:r>
                <w:rPr>
                  <w:rFonts w:ascii="Times New Roman" w:eastAsia="Times New Roman" w:hAnsi="Times New Roman"/>
                  <w:color w:val="0000FF"/>
                  <w:sz w:val="18"/>
                </w:rPr>
                <w:t>Stanson v. Mott, 551 P.2d 1, 1 (Cal. 1976)</w:t>
              </w:r>
            </w:hyperlink>
            <w:r>
              <w:rPr>
                <w:rFonts w:ascii="Times New Roman" w:eastAsia="Times New Roman" w:hAnsi="Times New Roman"/>
                <w:color w:val="000000"/>
                <w:sz w:val="18"/>
              </w:rPr>
              <w:t xml:space="preserve">; </w:t>
            </w:r>
            <w:r>
              <w:rPr>
                <w:rFonts w:ascii="Times New Roman" w:eastAsia="Times New Roman" w:hAnsi="Times New Roman"/>
                <w:i/>
                <w:color w:val="000000"/>
                <w:sz w:val="18"/>
              </w:rPr>
              <w:t>cf.</w:t>
            </w:r>
            <w:r>
              <w:rPr>
                <w:rFonts w:ascii="Times New Roman" w:eastAsia="Times New Roman" w:hAnsi="Times New Roman"/>
                <w:color w:val="000000"/>
                <w:sz w:val="18"/>
              </w:rPr>
              <w:t xml:space="preserve"> </w:t>
            </w:r>
            <w:hyperlink r:id="rId325" w:history="1">
              <w:r>
                <w:rPr>
                  <w:rFonts w:ascii="Times New Roman" w:eastAsia="Times New Roman" w:hAnsi="Times New Roman"/>
                  <w:color w:val="0000FF"/>
                  <w:sz w:val="18"/>
                </w:rPr>
                <w:t>Citizens to Protect Pub. Funds v. Bd. of Educ., 98 A.2d 673 (N.J. 1953)</w:t>
              </w:r>
            </w:hyperlink>
            <w:r>
              <w:rPr>
                <w:rFonts w:ascii="Times New Roman" w:eastAsia="Times New Roman" w:hAnsi="Times New Roman"/>
                <w:color w:val="000000"/>
                <w:sz w:val="18"/>
              </w:rPr>
              <w:t xml:space="preserve">; </w:t>
            </w:r>
            <w:hyperlink r:id="rId326" w:history="1">
              <w:r>
                <w:rPr>
                  <w:rFonts w:ascii="Times New Roman" w:eastAsia="Times New Roman" w:hAnsi="Times New Roman"/>
                  <w:color w:val="0000FF"/>
                  <w:sz w:val="18"/>
                </w:rPr>
                <w:t>Burt v. Blumenauer, 699 P.2d 168 (Or. 1985)</w:t>
              </w:r>
            </w:hyperlink>
            <w:r>
              <w:rPr>
                <w:rFonts w:ascii="Times New Roman" w:eastAsia="Times New Roman" w:hAnsi="Times New Roman"/>
                <w:color w:val="000000"/>
                <w:sz w:val="18"/>
              </w:rPr>
              <w:t>; CASS R. SUNSTEIN, DEMOCRACY AND THE PROBLEM OF FREE SPEECH 231 (19</w:t>
            </w:r>
            <w:r>
              <w:rPr>
                <w:rFonts w:ascii="Times New Roman" w:eastAsia="Times New Roman" w:hAnsi="Times New Roman"/>
                <w:color w:val="000000"/>
                <w:sz w:val="18"/>
              </w:rPr>
              <w:t xml:space="preserve">93); Steven Shiffrin, </w:t>
            </w:r>
            <w:hyperlink r:id="rId327" w:history="1">
              <w:r>
                <w:rPr>
                  <w:rFonts w:ascii="Times New Roman" w:eastAsia="Times New Roman" w:hAnsi="Times New Roman"/>
                  <w:i/>
                  <w:color w:val="0000FF"/>
                  <w:sz w:val="18"/>
                </w:rPr>
                <w:t>Government Speech and the Falsification of Consent</w:t>
              </w:r>
              <w:r>
                <w:rPr>
                  <w:rFonts w:ascii="Times New Roman" w:eastAsia="Times New Roman" w:hAnsi="Times New Roman"/>
                  <w:color w:val="0000FF"/>
                  <w:sz w:val="18"/>
                </w:rPr>
                <w:t>, 96 HARV. L. REV. 1745, 1750-51 (1983)</w:t>
              </w:r>
            </w:hyperlink>
            <w:r>
              <w:rPr>
                <w:rFonts w:ascii="Times New Roman" w:eastAsia="Times New Roman" w:hAnsi="Times New Roman"/>
                <w:color w:val="000000"/>
                <w:sz w:val="18"/>
              </w:rPr>
              <w:t xml:space="preserve">; Steven Shiffrin, </w:t>
            </w:r>
            <w:r>
              <w:rPr>
                <w:rFonts w:ascii="Times New Roman" w:eastAsia="Times New Roman" w:hAnsi="Times New Roman"/>
                <w:i/>
                <w:color w:val="000000"/>
                <w:sz w:val="18"/>
              </w:rPr>
              <w:t>Government Speech</w:t>
            </w:r>
            <w:r>
              <w:rPr>
                <w:rFonts w:ascii="Times New Roman" w:eastAsia="Times New Roman" w:hAnsi="Times New Roman"/>
                <w:color w:val="000000"/>
                <w:sz w:val="18"/>
              </w:rPr>
              <w:t>, 27 UCLA L. REV. 565, 612-17, 622-32 (1980).</w:t>
            </w:r>
          </w:p>
          <w:p w:rsidR="00000000" w:rsidRDefault="003E6732">
            <w:pPr>
              <w:autoSpaceDE w:val="0"/>
              <w:autoSpaceDN w:val="0"/>
              <w:adjustRightInd w:val="0"/>
              <w:jc w:val="both"/>
              <w:rPr>
                <w:rFonts w:ascii="Times New Roman" w:hAnsi="Times New Roman"/>
                <w:color w:val="000000"/>
                <w:sz w:val="18"/>
              </w:rPr>
            </w:pPr>
          </w:p>
        </w:tc>
      </w:tr>
      <w:bookmarkStart w:id="643" w:name="co_footnote_F216430900983_1"/>
      <w:bookmarkEnd w:id="643"/>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"#co_footnoteReference_F216430900983_ID0EQ"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216</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i/>
                <w:color w:val="000000"/>
                <w:sz w:val="18"/>
              </w:rPr>
              <w:t>See, e.g.</w:t>
            </w:r>
            <w:r>
              <w:rPr>
                <w:rFonts w:ascii="Times New Roman" w:eastAsia="Times New Roman" w:hAnsi="Times New Roman"/>
                <w:color w:val="000000"/>
                <w:sz w:val="18"/>
              </w:rPr>
              <w:t xml:space="preserve">, </w:t>
            </w:r>
            <w:hyperlink r:id="rId328" w:history="1">
              <w:r>
                <w:rPr>
                  <w:rFonts w:ascii="Times New Roman" w:eastAsia="Times New Roman" w:hAnsi="Times New Roman"/>
                  <w:color w:val="0000FF"/>
                  <w:sz w:val="18"/>
                </w:rPr>
                <w:t>Page v. Lexington Cnty. Sch. Dist. One, 531 F.3d 275 (4th Cir. 2008)</w:t>
              </w:r>
            </w:hyperlink>
            <w:r>
              <w:rPr>
                <w:rFonts w:ascii="Times New Roman" w:eastAsia="Times New Roman" w:hAnsi="Times New Roman"/>
                <w:color w:val="000000"/>
                <w:sz w:val="18"/>
              </w:rPr>
              <w:t xml:space="preserve">; </w:t>
            </w:r>
            <w:hyperlink r:id="rId329" w:history="1">
              <w:r>
                <w:rPr>
                  <w:rFonts w:ascii="Times New Roman" w:eastAsia="Times New Roman" w:hAnsi="Times New Roman"/>
                  <w:color w:val="0000FF"/>
                  <w:sz w:val="18"/>
                </w:rPr>
                <w:t>Kidwell v. City of Union, 462 F.3d 620 (6th Ci</w:t>
              </w:r>
              <w:r>
                <w:rPr>
                  <w:rFonts w:ascii="Times New Roman" w:eastAsia="Times New Roman" w:hAnsi="Times New Roman"/>
                  <w:color w:val="0000FF"/>
                  <w:sz w:val="18"/>
                </w:rPr>
                <w:t>r. 2006)</w:t>
              </w:r>
            </w:hyperlink>
            <w:r>
              <w:rPr>
                <w:rFonts w:ascii="Times New Roman" w:eastAsia="Times New Roman" w:hAnsi="Times New Roman"/>
                <w:color w:val="000000"/>
                <w:sz w:val="18"/>
              </w:rPr>
              <w:t>.</w:t>
            </w:r>
          </w:p>
          <w:p w:rsidR="00000000" w:rsidRDefault="003E6732">
            <w:pPr>
              <w:autoSpaceDE w:val="0"/>
              <w:autoSpaceDN w:val="0"/>
              <w:adjustRightInd w:val="0"/>
              <w:jc w:val="both"/>
              <w:rPr>
                <w:rFonts w:ascii="Times New Roman" w:hAnsi="Times New Roman"/>
                <w:color w:val="000000"/>
                <w:sz w:val="18"/>
              </w:rPr>
            </w:pPr>
          </w:p>
        </w:tc>
      </w:tr>
      <w:bookmarkStart w:id="644" w:name="co_footnote_F217430900983_1"/>
      <w:bookmarkEnd w:id="644"/>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"#co_footnoteReference_F217430900983_ID0EN"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217</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i/>
                <w:color w:val="000000"/>
                <w:sz w:val="18"/>
              </w:rPr>
              <w:t>See</w:t>
            </w:r>
            <w:r>
              <w:rPr>
                <w:rFonts w:ascii="Times New Roman" w:eastAsia="Times New Roman" w:hAnsi="Times New Roman"/>
                <w:color w:val="000000"/>
                <w:sz w:val="18"/>
              </w:rPr>
              <w:t xml:space="preserve"> </w:t>
            </w:r>
            <w:r>
              <w:rPr>
                <w:rFonts w:ascii="Times New Roman" w:eastAsia="Times New Roman" w:hAnsi="Times New Roman"/>
                <w:i/>
                <w:color w:val="000000"/>
                <w:sz w:val="18"/>
              </w:rPr>
              <w:t>supra</w:t>
            </w:r>
            <w:r>
              <w:rPr>
                <w:rFonts w:ascii="Times New Roman" w:eastAsia="Times New Roman" w:hAnsi="Times New Roman"/>
                <w:color w:val="000000"/>
                <w:sz w:val="18"/>
              </w:rPr>
              <w:t xml:space="preserve"> text accompanying notes 3-5.</w:t>
            </w:r>
          </w:p>
          <w:p w:rsidR="00000000" w:rsidRDefault="003E6732">
            <w:pPr>
              <w:autoSpaceDE w:val="0"/>
              <w:autoSpaceDN w:val="0"/>
              <w:adjustRightInd w:val="0"/>
              <w:jc w:val="both"/>
              <w:rPr>
                <w:rFonts w:ascii="Times New Roman" w:hAnsi="Times New Roman"/>
                <w:color w:val="000000"/>
                <w:sz w:val="18"/>
              </w:rPr>
            </w:pPr>
          </w:p>
        </w:tc>
      </w:tr>
      <w:bookmarkStart w:id="645" w:name="co_footnote_F218430900983_1"/>
      <w:bookmarkEnd w:id="645"/>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3E6732">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"#co_footnoteReference_F218430900983_ID0E1" </w:instrText>
            </w:r>
            <w:r w:rsidR="00595890">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218</w:t>
            </w:r>
            <w:r>
              <w:rPr>
                <w:rFonts w:ascii="Times New Roman" w:eastAsia="Times New Roman" w:hAnsi="Times New Roman"/>
                <w:color w:val="000000"/>
                <w:sz w:val="20"/>
              </w:rPr>
              <w:fldChar w:fldCharType="end"/>
            </w:r>
          </w:p>
          <w:p w:rsidR="00000000" w:rsidRDefault="003E6732">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3E6732">
            <w:pPr>
              <w:autoSpaceDE w:val="0"/>
              <w:autoSpaceDN w:val="0"/>
              <w:adjustRightInd w:val="0"/>
              <w:jc w:val="both"/>
              <w:rPr>
                <w:rFonts w:ascii="Times New Roman" w:hAnsi="Times New Roman"/>
                <w:color w:val="000000"/>
                <w:sz w:val="18"/>
              </w:rPr>
            </w:pPr>
            <w:r>
              <w:rPr>
                <w:rFonts w:ascii="Times New Roman" w:eastAsia="Times New Roman" w:hAnsi="Times New Roman"/>
                <w:i/>
                <w:color w:val="000000"/>
                <w:sz w:val="18"/>
              </w:rPr>
              <w:t>See</w:t>
            </w:r>
            <w:r>
              <w:rPr>
                <w:rFonts w:ascii="Times New Roman" w:eastAsia="Times New Roman" w:hAnsi="Times New Roman"/>
                <w:color w:val="000000"/>
                <w:sz w:val="18"/>
              </w:rPr>
              <w:t xml:space="preserve"> </w:t>
            </w:r>
            <w:r>
              <w:rPr>
                <w:rFonts w:ascii="Times New Roman" w:eastAsia="Times New Roman" w:hAnsi="Times New Roman"/>
                <w:i/>
                <w:color w:val="000000"/>
                <w:sz w:val="18"/>
              </w:rPr>
              <w:t>supra</w:t>
            </w:r>
            <w:r>
              <w:rPr>
                <w:rFonts w:ascii="Times New Roman" w:eastAsia="Times New Roman" w:hAnsi="Times New Roman"/>
                <w:color w:val="000000"/>
                <w:sz w:val="18"/>
              </w:rPr>
              <w:t xml:space="preserve"> text accompanying note 5.</w:t>
            </w:r>
          </w:p>
          <w:p w:rsidR="00000000" w:rsidRDefault="003E6732">
            <w:pPr>
              <w:autoSpaceDE w:val="0"/>
              <w:autoSpaceDN w:val="0"/>
              <w:adjustRightInd w:val="0"/>
              <w:jc w:val="both"/>
              <w:rPr>
                <w:rFonts w:ascii="Times New Roman" w:hAnsi="Times New Roman"/>
                <w:color w:val="000000"/>
                <w:sz w:val="18"/>
              </w:rPr>
            </w:pPr>
          </w:p>
        </w:tc>
      </w:tr>
    </w:tbl>
    <w:p w:rsidR="00000000" w:rsidRDefault="003E6732">
      <w:pPr>
        <w:autoSpaceDE w:val="0"/>
        <w:autoSpaceDN w:val="0"/>
        <w:adjustRightInd w:val="0"/>
        <w:jc w:val="both"/>
        <w:rPr>
          <w:rFonts w:ascii="Times New Roman" w:hAnsi="Times New Roman"/>
          <w:color w:val="000000"/>
          <w:sz w:val="20"/>
        </w:rPr>
      </w:pPr>
    </w:p>
    <w:p w:rsidR="00000000" w:rsidRDefault="003E6732">
      <w:pPr>
        <w:autoSpaceDE w:val="0"/>
        <w:autoSpaceDN w:val="0"/>
        <w:adjustRightInd w:val="0"/>
        <w:jc w:val="center"/>
        <w:rPr>
          <w:rFonts w:ascii="Georgia" w:hAnsi="Georgia"/>
          <w:color w:val="000000"/>
          <w:sz w:val="20"/>
        </w:rPr>
      </w:pPr>
      <w:r>
        <w:rPr>
          <w:rFonts w:ascii="Georgia" w:eastAsia="Times New Roman" w:hAnsi="Georgia"/>
          <w:color w:val="000000"/>
          <w:sz w:val="20"/>
        </w:rPr>
        <w:t>117 WVLR 867</w:t>
      </w:r>
    </w:p>
    <w:tbl>
      <w:tblPr>
        <w:tblW w:w="0" w:type="auto"/>
        <w:tblInd w:w="24" w:type="dxa"/>
        <w:tblLayout w:type="fixed"/>
        <w:tblCellMar>
          <w:left w:w="0" w:type="dxa"/>
          <w:right w:w="0" w:type="dxa"/>
        </w:tblCellMar>
        <w:tblLook w:val="0000" w:firstRow="0" w:lastRow="0" w:firstColumn="0" w:lastColumn="0" w:noHBand="0" w:noVBand="0"/>
      </w:tblPr>
      <w:tblGrid>
        <w:gridCol w:w="4320"/>
        <w:gridCol w:w="5760"/>
      </w:tblGrid>
      <w:tr w:rsidR="00000000">
        <w:tblPrEx>
          <w:tblCellMar>
            <w:top w:w="0" w:type="dxa"/>
            <w:left w:w="0" w:type="dxa"/>
            <w:bottom w:w="0" w:type="dxa"/>
            <w:right w:w="0" w:type="dxa"/>
          </w:tblCellMar>
        </w:tblPrEx>
        <w:tc>
          <w:tcPr>
            <w:tcW w:w="4320" w:type="dxa"/>
            <w:tcBorders>
              <w:top w:val="single" w:sz="4" w:space="0" w:color="777777"/>
              <w:left w:val="nil"/>
              <w:bottom w:val="nil"/>
              <w:right w:val="nil"/>
            </w:tcBorders>
            <w:tcMar>
              <w:top w:w="100" w:type="dxa"/>
              <w:left w:w="24" w:type="dxa"/>
              <w:right w:w="24" w:type="dxa"/>
            </w:tcMar>
          </w:tcPr>
          <w:p w:rsidR="00000000" w:rsidRDefault="003E6732">
            <w:pPr>
              <w:autoSpaceDE w:val="0"/>
              <w:autoSpaceDN w:val="0"/>
              <w:adjustRightInd w:val="0"/>
              <w:ind w:left="24" w:right="24"/>
              <w:rPr>
                <w:rFonts w:ascii="Times New Roman" w:hAnsi="Times New Roman"/>
                <w:b/>
                <w:color w:val="777777"/>
                <w:sz w:val="16"/>
              </w:rPr>
            </w:pPr>
            <w:r>
              <w:rPr>
                <w:rFonts w:ascii="Times New Roman" w:eastAsia="Times New Roman" w:hAnsi="Times New Roman"/>
                <w:b/>
                <w:color w:val="777777"/>
                <w:sz w:val="16"/>
              </w:rPr>
              <w:t>End of Document</w:t>
            </w:r>
          </w:p>
          <w:p w:rsidR="00000000" w:rsidRDefault="003E6732">
            <w:pPr>
              <w:autoSpaceDE w:val="0"/>
              <w:autoSpaceDN w:val="0"/>
              <w:adjustRightInd w:val="0"/>
              <w:ind w:left="24" w:right="24"/>
              <w:rPr>
                <w:rFonts w:ascii="Times New Roman" w:hAnsi="Times New Roman"/>
                <w:b/>
                <w:color w:val="777777"/>
                <w:sz w:val="16"/>
              </w:rPr>
            </w:pPr>
          </w:p>
        </w:tc>
        <w:tc>
          <w:tcPr>
            <w:tcW w:w="5760" w:type="dxa"/>
            <w:tcBorders>
              <w:top w:val="single" w:sz="4" w:space="0" w:color="777777"/>
              <w:left w:val="nil"/>
              <w:bottom w:val="nil"/>
              <w:right w:val="nil"/>
            </w:tcBorders>
            <w:tcMar>
              <w:top w:w="100" w:type="dxa"/>
              <w:left w:w="24" w:type="dxa"/>
              <w:right w:w="24" w:type="dxa"/>
            </w:tcMar>
          </w:tcPr>
          <w:p w:rsidR="00000000" w:rsidRDefault="003E6732">
            <w:pPr>
              <w:autoSpaceDE w:val="0"/>
              <w:autoSpaceDN w:val="0"/>
              <w:adjustRightInd w:val="0"/>
              <w:ind w:left="24" w:right="24"/>
              <w:jc w:val="right"/>
              <w:rPr>
                <w:rFonts w:ascii="Times New Roman" w:hAnsi="Times New Roman"/>
                <w:color w:val="777777"/>
                <w:sz w:val="16"/>
              </w:rPr>
            </w:pPr>
            <w:r>
              <w:rPr>
                <w:rFonts w:ascii="Times New Roman" w:eastAsia="Times New Roman" w:hAnsi="Times New Roman"/>
                <w:color w:val="777777"/>
                <w:sz w:val="16"/>
              </w:rPr>
              <w:t>© 2016 Thomson Reuters. No claim to original U.S. Government Works.</w:t>
            </w:r>
          </w:p>
          <w:p w:rsidR="00000000" w:rsidRDefault="003E6732">
            <w:pPr>
              <w:autoSpaceDE w:val="0"/>
              <w:autoSpaceDN w:val="0"/>
              <w:adjustRightInd w:val="0"/>
              <w:ind w:left="24" w:right="24"/>
              <w:jc w:val="right"/>
              <w:rPr>
                <w:rFonts w:ascii="Times New Roman" w:hAnsi="Times New Roman"/>
                <w:color w:val="777777"/>
                <w:sz w:val="16"/>
              </w:rPr>
            </w:pPr>
          </w:p>
        </w:tc>
      </w:tr>
    </w:tbl>
    <w:p w:rsidR="00000000" w:rsidRDefault="003E6732">
      <w:pPr>
        <w:autoSpaceDE w:val="0"/>
        <w:autoSpaceDN w:val="0"/>
        <w:adjustRightInd w:val="0"/>
        <w:jc w:val="both"/>
        <w:rPr>
          <w:rFonts w:ascii="Times New Roman" w:hAnsi="Times New Roman"/>
          <w:color w:val="000000"/>
          <w:sz w:val="20"/>
        </w:rPr>
      </w:pPr>
    </w:p>
    <w:p w:rsidR="003E6732" w:rsidRDefault="003E6732">
      <w:pPr>
        <w:autoSpaceDE w:val="0"/>
        <w:autoSpaceDN w:val="0"/>
        <w:adjustRightInd w:val="0"/>
      </w:pPr>
    </w:p>
    <w:sectPr w:rsidR="003E6732">
      <w:type w:val="continuous"/>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732" w:rsidRDefault="003E6732">
      <w:r>
        <w:separator/>
      </w:r>
    </w:p>
  </w:endnote>
  <w:endnote w:type="continuationSeparator" w:id="0">
    <w:p w:rsidR="003E6732" w:rsidRDefault="003E6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300"/>
      <w:gridCol w:w="700"/>
    </w:tblGrid>
    <w:tr w:rsidR="00000000">
      <w:tblPrEx>
        <w:tblCellMar>
          <w:top w:w="0" w:type="dxa"/>
          <w:left w:w="0" w:type="dxa"/>
          <w:bottom w:w="0" w:type="dxa"/>
          <w:right w:w="0" w:type="dxa"/>
        </w:tblCellMar>
      </w:tblPrEx>
      <w:tc>
        <w:tcPr>
          <w:tcW w:w="9300" w:type="dxa"/>
          <w:tcBorders>
            <w:top w:val="single" w:sz="8" w:space="0" w:color="AAAAAA"/>
            <w:left w:val="nil"/>
            <w:bottom w:val="nil"/>
            <w:right w:val="nil"/>
          </w:tcBorders>
          <w:tcMar>
            <w:top w:w="60" w:type="dxa"/>
          </w:tcMar>
          <w:vAlign w:val="bottom"/>
        </w:tcPr>
        <w:p w:rsidR="00000000" w:rsidRDefault="00595890">
          <w:pPr>
            <w:autoSpaceDE w:val="0"/>
            <w:autoSpaceDN w:val="0"/>
            <w:adjustRightInd w:val="0"/>
            <w:rPr>
              <w:color w:val="AAAAAA"/>
              <w:sz w:val="20"/>
            </w:rPr>
          </w:pPr>
          <w:r>
            <w:rPr>
              <w:noProof/>
              <w:color w:val="AAAAAA"/>
              <w:sz w:val="20"/>
            </w:rPr>
            <w:drawing>
              <wp:inline distT="0" distB="0" distL="0" distR="0">
                <wp:extent cx="739775" cy="95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775" cy="95250"/>
                        </a:xfrm>
                        <a:prstGeom prst="rect">
                          <a:avLst/>
                        </a:prstGeom>
                        <a:noFill/>
                        <a:ln>
                          <a:noFill/>
                        </a:ln>
                      </pic:spPr>
                    </pic:pic>
                  </a:graphicData>
                </a:graphic>
              </wp:inline>
            </w:drawing>
          </w:r>
          <w:r w:rsidR="003E6732">
            <w:rPr>
              <w:rFonts w:eastAsia="Times New Roman"/>
              <w:color w:val="AAAAAA"/>
              <w:sz w:val="20"/>
            </w:rPr>
            <w:t xml:space="preserve"> © 2016 Thomson Reuters. No claim to original U.S. Government Works.</w:t>
          </w:r>
        </w:p>
      </w:tc>
      <w:tc>
        <w:tcPr>
          <w:tcW w:w="700" w:type="dxa"/>
          <w:tcBorders>
            <w:top w:val="single" w:sz="8" w:space="0" w:color="AAAAAA"/>
            <w:left w:val="nil"/>
            <w:bottom w:val="nil"/>
            <w:right w:val="nil"/>
          </w:tcBorders>
          <w:tcMar>
            <w:top w:w="60" w:type="dxa"/>
          </w:tcMar>
        </w:tcPr>
        <w:p w:rsidR="00000000" w:rsidRDefault="003E6732">
          <w:pPr>
            <w:autoSpaceDE w:val="0"/>
            <w:autoSpaceDN w:val="0"/>
            <w:adjustRightInd w:val="0"/>
            <w:jc w:val="right"/>
            <w:rPr>
              <w:color w:val="AAAAAA"/>
              <w:sz w:val="20"/>
            </w:rPr>
          </w:pPr>
          <w:r>
            <w:rPr>
              <w:rFonts w:eastAsia="Times New Roman"/>
              <w:color w:val="AAAAAA"/>
              <w:sz w:val="20"/>
            </w:rPr>
            <w:fldChar w:fldCharType="begin"/>
          </w:r>
          <w:r>
            <w:rPr>
              <w:rFonts w:eastAsia="Times New Roman"/>
              <w:color w:val="AAAAAA"/>
              <w:sz w:val="20"/>
            </w:rPr>
            <w:instrText>PAGE</w:instrText>
          </w:r>
          <w:r>
            <w:rPr>
              <w:rFonts w:eastAsia="Times New Roman"/>
              <w:color w:val="AAAAAA"/>
              <w:sz w:val="20"/>
            </w:rPr>
            <w:fldChar w:fldCharType="separate"/>
          </w:r>
          <w:r w:rsidR="00595890">
            <w:rPr>
              <w:rFonts w:eastAsia="Times New Roman"/>
              <w:noProof/>
              <w:color w:val="AAAAAA"/>
              <w:sz w:val="20"/>
            </w:rPr>
            <w:t>1</w:t>
          </w:r>
          <w:r>
            <w:rPr>
              <w:rFonts w:eastAsia="Times New Roman"/>
              <w:color w:val="AAAAAA"/>
              <w:sz w:val="20"/>
            </w:rPr>
            <w:fldChar w:fldCharType="end"/>
          </w:r>
        </w:p>
      </w:tc>
    </w:tr>
  </w:tbl>
  <w:p w:rsidR="00000000" w:rsidRDefault="003E6732">
    <w:pPr>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732" w:rsidRDefault="003E6732">
      <w:r>
        <w:separator/>
      </w:r>
    </w:p>
  </w:footnote>
  <w:footnote w:type="continuationSeparator" w:id="0">
    <w:p w:rsidR="003E6732" w:rsidRDefault="003E67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380"/>
      <w:gridCol w:w="700"/>
    </w:tblGrid>
    <w:tr w:rsidR="00000000">
      <w:tblPrEx>
        <w:tblCellMar>
          <w:top w:w="0" w:type="dxa"/>
          <w:left w:w="0" w:type="dxa"/>
          <w:bottom w:w="0" w:type="dxa"/>
          <w:right w:w="0" w:type="dxa"/>
        </w:tblCellMar>
      </w:tblPrEx>
      <w:tc>
        <w:tcPr>
          <w:tcW w:w="9380" w:type="dxa"/>
          <w:tcBorders>
            <w:top w:val="nil"/>
            <w:left w:val="nil"/>
            <w:bottom w:val="single" w:sz="8" w:space="0" w:color="AAAAAA"/>
            <w:right w:val="nil"/>
          </w:tcBorders>
          <w:tcMar>
            <w:top w:w="400" w:type="dxa"/>
            <w:bottom w:w="60" w:type="dxa"/>
          </w:tcMar>
          <w:vAlign w:val="bottom"/>
        </w:tcPr>
        <w:p w:rsidR="00000000" w:rsidRDefault="003E6732">
          <w:pPr>
            <w:autoSpaceDE w:val="0"/>
            <w:autoSpaceDN w:val="0"/>
            <w:adjustRightInd w:val="0"/>
            <w:rPr>
              <w:color w:val="000000"/>
              <w:sz w:val="18"/>
            </w:rPr>
          </w:pPr>
          <w:r>
            <w:rPr>
              <w:rFonts w:eastAsia="Times New Roman"/>
              <w:b/>
              <w:color w:val="555555"/>
              <w:sz w:val="18"/>
            </w:rPr>
            <w:t>COMPELLED COMMERCIAL SPEECH, 117 W. Va. L. Rev. 867</w:t>
          </w:r>
        </w:p>
      </w:tc>
      <w:tc>
        <w:tcPr>
          <w:tcW w:w="700" w:type="dxa"/>
          <w:tcBorders>
            <w:top w:val="nil"/>
            <w:left w:val="nil"/>
            <w:bottom w:val="single" w:sz="8" w:space="0" w:color="AAAAAA"/>
            <w:right w:val="nil"/>
          </w:tcBorders>
          <w:tcMar>
            <w:top w:w="400" w:type="dxa"/>
            <w:bottom w:w="60" w:type="dxa"/>
          </w:tcMar>
        </w:tcPr>
        <w:p w:rsidR="00000000" w:rsidRDefault="003E6732">
          <w:pPr>
            <w:autoSpaceDE w:val="0"/>
            <w:autoSpaceDN w:val="0"/>
            <w:adjustRightInd w:val="0"/>
            <w:jc w:val="right"/>
            <w:rPr>
              <w:color w:val="000000"/>
              <w:sz w:val="18"/>
            </w:rPr>
          </w:pPr>
        </w:p>
      </w:tc>
    </w:tr>
    <w:tr w:rsidR="00000000">
      <w:tblPrEx>
        <w:tblCellMar>
          <w:top w:w="0" w:type="dxa"/>
          <w:left w:w="0" w:type="dxa"/>
          <w:bottom w:w="0" w:type="dxa"/>
          <w:right w:w="0" w:type="dxa"/>
        </w:tblCellMar>
      </w:tblPrEx>
      <w:tc>
        <w:tcPr>
          <w:tcW w:w="10080" w:type="dxa"/>
          <w:gridSpan w:val="2"/>
          <w:tcBorders>
            <w:top w:val="nil"/>
            <w:left w:val="nil"/>
            <w:bottom w:val="nil"/>
            <w:right w:val="nil"/>
          </w:tcBorders>
        </w:tcPr>
        <w:p w:rsidR="00000000" w:rsidRDefault="003E6732">
          <w:pPr>
            <w:autoSpaceDE w:val="0"/>
            <w:autoSpaceDN w:val="0"/>
            <w:adjustRightInd w:val="0"/>
            <w:rPr>
              <w:color w:val="000000"/>
              <w:sz w:val="18"/>
            </w:rPr>
          </w:pPr>
        </w:p>
      </w:tc>
    </w:tr>
  </w:tbl>
  <w:p w:rsidR="00000000" w:rsidRDefault="003E6732">
    <w:pPr>
      <w:autoSpaceDE w:val="0"/>
      <w:autoSpaceDN w:val="0"/>
      <w:adjustRightInd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890"/>
    <w:rsid w:val="003E6732"/>
    <w:rsid w:val="00595890"/>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pPr>
      <w:widowControl w:val="0"/>
      <w:spacing w:after="0" w:line="240" w:lineRule="auto"/>
    </w:pPr>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pPr>
      <w:widowControl w:val="0"/>
      <w:spacing w:after="0" w:line="240" w:lineRule="auto"/>
    </w:pPr>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15"/>
</w:webSettings>
</file>

<file path=word/_rels/document.xml.rels><?xml version="1.0" encoding="UTF-8" standalone="yes"?>
<Relationships xmlns="http://schemas.openxmlformats.org/package/2006/relationships"><Relationship Id="rId117" Type="http://schemas.openxmlformats.org/officeDocument/2006/relationships/hyperlink" Target="http://www.westlaw.com/Link/Document/FullText?findType=Y&amp;serNum=1915100517&amp;pubNum=0000780&amp;originatingDoc=I75ee3423148c11e598db8b09b4f043e0&amp;refType=RP&amp;fi=co_pp_sp_780_13&amp;originationContext=document&amp;vr=3.0&amp;rs=cblt1.0&amp;transitionType=DocumentItem&amp;contextData=(sc.Default)#co_pp_sp_780_13" TargetMode="External"/><Relationship Id="rId299" Type="http://schemas.openxmlformats.org/officeDocument/2006/relationships/hyperlink" Target="http://www.westlaw.com/Link/Document/FullText?findType=Y&amp;serNum=2028474677&amp;pubNum=0000506&amp;originatingDoc=I75ee3423148c11e598db8b09b4f043e0&amp;refType=RP&amp;fi=co_pp_sp_506_1212&amp;originationContext=document&amp;vr=3.0&amp;rs=cblt1.0&amp;transitionType=DocumentItem&amp;contextData=(sc.Default)#co_pp_sp_506_1212" TargetMode="External"/><Relationship Id="rId303" Type="http://schemas.openxmlformats.org/officeDocument/2006/relationships/hyperlink" Target="http://www.westlaw.com/Link/Document/FullText?findType=Y&amp;serNum=2025536619&amp;pubNum=0000708&amp;originatingDoc=I75ee3423148c11e598db8b09b4f043e0&amp;refType=RP&amp;fi=co_pp_sp_708_2664&amp;originationContext=document&amp;vr=3.0&amp;rs=cblt1.0&amp;transitionType=DocumentItem&amp;contextData=(sc.Default)#co_pp_sp_708_2664" TargetMode="External"/><Relationship Id="rId21" Type="http://schemas.openxmlformats.org/officeDocument/2006/relationships/hyperlink" Target="#co_g_ID0ER1AG_1" TargetMode="External"/><Relationship Id="rId42" Type="http://schemas.openxmlformats.org/officeDocument/2006/relationships/hyperlink" Target="#co_g_ID0EQRCI_1" TargetMode="External"/><Relationship Id="rId63" Type="http://schemas.openxmlformats.org/officeDocument/2006/relationships/hyperlink" Target="http://www.westlaw.com/Link/Document/FullText?findType=Y&amp;serNum=2033156188&amp;pubNum=0000506&amp;originatingDoc=I75ee3423148c11e598db8b09b4f043e0&amp;refType=RP&amp;fi=co_pp_sp_506_363&amp;originationContext=document&amp;vr=3.0&amp;rs=cblt1.0&amp;transitionType=DocumentItem&amp;contextData=(sc.Default)#co_pp_sp_506_363" TargetMode="External"/><Relationship Id="rId84" Type="http://schemas.openxmlformats.org/officeDocument/2006/relationships/hyperlink" Target="http://www.westlaw.com/Link/Document/FullText?findType=Y&amp;serNum=1980116785&amp;pubNum=0000780&amp;originatingDoc=I75ee3423148c11e598db8b09b4f043e0&amp;refType=RP&amp;fi=co_pp_sp_780_563&amp;originationContext=document&amp;vr=3.0&amp;rs=cblt1.0&amp;transitionType=DocumentItem&amp;contextData=(sc.Default)#co_pp_sp_780_563" TargetMode="External"/><Relationship Id="rId138" Type="http://schemas.openxmlformats.org/officeDocument/2006/relationships/hyperlink" Target="http://www.westlaw.com/Link/Document/FullText?findType=Y&amp;serNum=2028474677&amp;pubNum=0000506&amp;originatingDoc=I75ee3423148c11e598db8b09b4f043e0&amp;refType=RP&amp;fi=co_pp_sp_506_1213&amp;originationContext=document&amp;vr=3.0&amp;rs=cblt1.0&amp;transitionType=DocumentItem&amp;contextData=(sc.Default)#co_pp_sp_506_1213" TargetMode="External"/><Relationship Id="rId159" Type="http://schemas.openxmlformats.org/officeDocument/2006/relationships/hyperlink" Target="http://www.westlaw.com/Link/Document/FullText?findType=Y&amp;serNum=2018151622&amp;pubNum=0000506&amp;originatingDoc=I75ee3423148c11e598db8b09b4f043e0&amp;refType=RP&amp;fi=co_pp_sp_506_133&amp;originationContext=document&amp;vr=3.0&amp;rs=cblt1.0&amp;transitionType=DocumentItem&amp;contextData=(sc.Default)#co_pp_sp_506_133" TargetMode="External"/><Relationship Id="rId324" Type="http://schemas.openxmlformats.org/officeDocument/2006/relationships/hyperlink" Target="http://www.westlaw.com/Link/Document/FullText?findType=Y&amp;serNum=1976114541&amp;pubNum=0000661&amp;originatingDoc=I75ee3423148c11e598db8b09b4f043e0&amp;refType=RP&amp;originationContext=document&amp;vr=3.0&amp;rs=cblt1.0&amp;transitionType=DocumentItem&amp;contextData=(sc.Default)" TargetMode="External"/><Relationship Id="rId170" Type="http://schemas.openxmlformats.org/officeDocument/2006/relationships/hyperlink" Target="http://www.westlaw.com/Link/Document/FullText?findType=Y&amp;serNum=2021490121&amp;pubNum=0000780&amp;originatingDoc=I75ee3423148c11e598db8b09b4f043e0&amp;refType=RP&amp;fi=co_pp_sp_780_249&amp;originationContext=document&amp;vr=3.0&amp;rs=cblt1.0&amp;transitionType=DocumentItem&amp;contextData=(sc.Default)#co_pp_sp_780_249" TargetMode="External"/><Relationship Id="rId191" Type="http://schemas.openxmlformats.org/officeDocument/2006/relationships/hyperlink" Target="http://www.westlaw.com/Link/Document/FullText?findType=Y&amp;serNum=1993511360&amp;pubNum=0001043&amp;originatingDoc=I75ee3423148c11e598db8b09b4f043e0&amp;refType=CA&amp;originationContext=document&amp;vr=3.0&amp;rs=cblt1.0&amp;transitionType=DocumentItem&amp;contextData=(sc.Default)" TargetMode="External"/><Relationship Id="rId205" Type="http://schemas.openxmlformats.org/officeDocument/2006/relationships/hyperlink" Target="http://www.westlaw.com/Link/Document/FullText?findType=Y&amp;serNum=2023180994&amp;pubNum=0000506&amp;originatingDoc=I75ee3423148c11e598db8b09b4f043e0&amp;refType=RP&amp;fi=co_pp_sp_506_633&amp;originationContext=document&amp;vr=3.0&amp;rs=cblt1.0&amp;transitionType=DocumentItem&amp;contextData=(sc.Default)#co_pp_sp_506_633" TargetMode="External"/><Relationship Id="rId226" Type="http://schemas.openxmlformats.org/officeDocument/2006/relationships/hyperlink" Target="http://www.westlaw.com/Link/Document/FullText?findType=Y&amp;serNum=2030484118&amp;pubNum=0000506&amp;originatingDoc=I75ee3423148c11e598db8b09b4f043e0&amp;refType=RP&amp;originationContext=document&amp;vr=3.0&amp;rs=cblt1.0&amp;transitionType=DocumentItem&amp;contextData=(sc.Default)" TargetMode="External"/><Relationship Id="rId247" Type="http://schemas.openxmlformats.org/officeDocument/2006/relationships/hyperlink" Target="http://www.westlaw.com/Link/Document/FullText?findType=Y&amp;serNum=2027333397&amp;pubNum=0000506&amp;originatingDoc=I75ee3423148c11e598db8b09b4f043e0&amp;refType=RP&amp;fi=co_pp_sp_506_569&amp;originationContext=document&amp;vr=3.0&amp;rs=cblt1.0&amp;transitionType=DocumentItem&amp;contextData=(sc.Default)#co_pp_sp_506_569" TargetMode="External"/><Relationship Id="rId107" Type="http://schemas.openxmlformats.org/officeDocument/2006/relationships/hyperlink" Target="http://www.westlaw.com/Link/Document/FullText?findType=Y&amp;serNum=0331776272&amp;pubNum=0001264&amp;originatingDoc=I75ee3423148c11e598db8b09b4f043e0&amp;refType=LR&amp;originationContext=document&amp;vr=3.0&amp;rs=cblt1.0&amp;transitionType=DocumentItem&amp;contextData=(sc.Default)" TargetMode="External"/><Relationship Id="rId268" Type="http://schemas.openxmlformats.org/officeDocument/2006/relationships/hyperlink" Target="http://www.westlaw.com/Link/Document/FullText?findType=Y&amp;serNum=1987052726&amp;pubNum=0000780&amp;originatingDoc=I75ee3423148c11e598db8b09b4f043e0&amp;refType=RP&amp;fi=co_pp_sp_780_480&amp;originationContext=document&amp;vr=3.0&amp;rs=cblt1.0&amp;transitionType=DocumentItem&amp;contextData=(sc.Default)#co_pp_sp_780_480" TargetMode="External"/><Relationship Id="rId289" Type="http://schemas.openxmlformats.org/officeDocument/2006/relationships/hyperlink" Target="http://www.westlaw.com/Link/Document/FullText?findType=Y&amp;serNum=2028474677&amp;pubNum=0000506&amp;originatingDoc=I75ee3423148c11e598db8b09b4f043e0&amp;refType=RP&amp;fi=co_pp_sp_506_1211&amp;originationContext=document&amp;vr=3.0&amp;rs=cblt1.0&amp;transitionType=DocumentItem&amp;contextData=(sc.Default)#co_pp_sp_506_1211" TargetMode="External"/><Relationship Id="rId11" Type="http://schemas.openxmlformats.org/officeDocument/2006/relationships/hyperlink" Target="#co_g_ID0EH4AE_1" TargetMode="External"/><Relationship Id="rId32" Type="http://schemas.openxmlformats.org/officeDocument/2006/relationships/hyperlink" Target="#co_g_ID0EGWAI_1" TargetMode="External"/><Relationship Id="rId53" Type="http://schemas.openxmlformats.org/officeDocument/2006/relationships/hyperlink" Target="http://www.westlaw.com/Link/Document/FullText?findType=Y&amp;serNum=1997134126&amp;pubNum=0000780&amp;originatingDoc=I75ee3423148c11e598db8b09b4f043e0&amp;refType=RP&amp;fi=co_pp_sp_780_505&amp;originationContext=document&amp;vr=3.0&amp;rs=cblt1.0&amp;transitionType=DocumentItem&amp;contextData=(sc.Default)#co_pp_sp_780_505" TargetMode="External"/><Relationship Id="rId74" Type="http://schemas.openxmlformats.org/officeDocument/2006/relationships/hyperlink" Target="http://www.westlaw.com/Link/Document/FullText?findType=Y&amp;serNum=1942121646&amp;pubNum=0000780&amp;originatingDoc=I75ee3423148c11e598db8b09b4f043e0&amp;refType=RP&amp;originationContext=document&amp;vr=3.0&amp;rs=cblt1.0&amp;transitionType=DocumentItem&amp;contextData=(sc.Default)" TargetMode="External"/><Relationship Id="rId128" Type="http://schemas.openxmlformats.org/officeDocument/2006/relationships/hyperlink" Target="http://www.westlaw.com/Link/Document/FullText?findType=Y&amp;serNum=1986133833&amp;pubNum=0000780&amp;originatingDoc=I75ee3423148c11e598db8b09b4f043e0&amp;refType=RP&amp;originationContext=document&amp;vr=3.0&amp;rs=cblt1.0&amp;transitionType=DocumentItem&amp;contextData=(sc.Default)" TargetMode="External"/><Relationship Id="rId149" Type="http://schemas.openxmlformats.org/officeDocument/2006/relationships/hyperlink" Target="http://www.westlaw.com/Link/Document/FullText?findType=l&amp;pubNum=1077005&amp;cite=UUID(IF7EDB7A3A1-A84D7D9E1B9-42F61BD3E79)&amp;originatingDoc=I75ee3423148c11e598db8b09b4f043e0&amp;refType=SL&amp;originationContext=document&amp;vr=3.0&amp;rs=cblt1.0&amp;transitionType=DocumentItem&amp;contextData=(sc.Default)" TargetMode="External"/><Relationship Id="rId314" Type="http://schemas.openxmlformats.org/officeDocument/2006/relationships/hyperlink" Target="http://www.westlaw.com/Link/Document/FullText?findType=L&amp;pubNum=1000546&amp;cite=15USCAS1601&amp;originatingDoc=I75ee3423148c11e598db8b09b4f043e0&amp;refType=RB&amp;originationContext=document&amp;vr=3.0&amp;rs=cblt1.0&amp;transitionType=DocumentItem&amp;contextData=(sc.Default)#co_pp_8b3b0000958a4" TargetMode="External"/><Relationship Id="rId5" Type="http://schemas.openxmlformats.org/officeDocument/2006/relationships/footnotes" Target="footnotes.xml"/><Relationship Id="rId95" Type="http://schemas.openxmlformats.org/officeDocument/2006/relationships/hyperlink" Target="http://www.westlaw.com/Link/Document/FullText?findType=Y&amp;serNum=2032621715&amp;pubNum=0000506&amp;originatingDoc=I75ee3423148c11e598db8b09b4f043e0&amp;refType=RP&amp;fi=co_pp_sp_506_1227&amp;originationContext=document&amp;vr=3.0&amp;rs=cblt1.0&amp;transitionType=DocumentItem&amp;contextData=(sc.Default)#co_pp_sp_506_1227" TargetMode="External"/><Relationship Id="rId160" Type="http://schemas.openxmlformats.org/officeDocument/2006/relationships/hyperlink" Target="http://www.westlaw.com/Link/Document/FullText?findType=Y&amp;serNum=2001934129&amp;pubNum=0000506&amp;originatingDoc=I75ee3423148c11e598db8b09b4f043e0&amp;refType=RP&amp;fi=co_pp_sp_506_113&amp;originationContext=document&amp;vr=3.0&amp;rs=cblt1.0&amp;transitionType=DocumentItem&amp;contextData=(sc.Default)#co_pp_sp_506_113" TargetMode="External"/><Relationship Id="rId181" Type="http://schemas.openxmlformats.org/officeDocument/2006/relationships/hyperlink" Target="http://www.westlaw.com/Link/Document/FullText?findType=Y&amp;serNum=2030794224&amp;pubNum=0000708&amp;originatingDoc=I75ee3423148c11e598db8b09b4f043e0&amp;refType=RP&amp;fi=co_pp_sp_708_2238&amp;originationContext=document&amp;vr=3.0&amp;rs=cblt1.0&amp;transitionType=DocumentItem&amp;contextData=(sc.Default)#co_pp_sp_708_2238" TargetMode="External"/><Relationship Id="rId216" Type="http://schemas.openxmlformats.org/officeDocument/2006/relationships/hyperlink" Target="http://www.westlaw.com/Link/Document/FullText?findType=Y&amp;serNum=1980116785&amp;pubNum=0000780&amp;originatingDoc=I75ee3423148c11e598db8b09b4f043e0&amp;refType=RP&amp;fi=co_pp_sp_780_568&amp;originationContext=document&amp;vr=3.0&amp;rs=cblt1.0&amp;transitionType=DocumentItem&amp;contextData=(sc.Default)#co_pp_sp_780_568" TargetMode="External"/><Relationship Id="rId237" Type="http://schemas.openxmlformats.org/officeDocument/2006/relationships/hyperlink" Target="http://www.westlaw.com/Link/Document/FullText?findType=Y&amp;serNum=2010719028&amp;pubNum=0000506&amp;originatingDoc=I75ee3423148c11e598db8b09b4f043e0&amp;refType=RP&amp;fi=co_pp_sp_506_652&amp;originationContext=document&amp;vr=3.0&amp;rs=cblt1.0&amp;transitionType=DocumentItem&amp;contextData=(sc.Default)#co_pp_sp_506_652" TargetMode="External"/><Relationship Id="rId258" Type="http://schemas.openxmlformats.org/officeDocument/2006/relationships/hyperlink" Target="http://www.westlaw.com/Link/Document/FullText?findType=Y&amp;serNum=2002728884&amp;pubNum=0000506&amp;originatingDoc=I75ee3423148c11e598db8b09b4f043e0&amp;refType=RP&amp;fi=co_pp_sp_506_1225&amp;originationContext=document&amp;vr=3.0&amp;rs=cblt1.0&amp;transitionType=DocumentItem&amp;contextData=(sc.Default)#co_pp_sp_506_1225" TargetMode="External"/><Relationship Id="rId279" Type="http://schemas.openxmlformats.org/officeDocument/2006/relationships/hyperlink" Target="http://www.westlaw.com/Link/Document/FullText?findType=Y&amp;serNum=2033934194&amp;pubNum=0000506&amp;originatingDoc=I75ee3423148c11e598db8b09b4f043e0&amp;refType=RP&amp;fi=co_pp_sp_506_27&amp;originationContext=document&amp;vr=3.0&amp;rs=cblt1.0&amp;transitionType=DocumentItem&amp;contextData=(sc.Default)#co_pp_sp_506_27" TargetMode="External"/><Relationship Id="rId22" Type="http://schemas.openxmlformats.org/officeDocument/2006/relationships/hyperlink" Target="#co_g_ID0ER1AG_1" TargetMode="External"/><Relationship Id="rId43" Type="http://schemas.openxmlformats.org/officeDocument/2006/relationships/hyperlink" Target="#co_g_ID0EB3CI_1" TargetMode="External"/><Relationship Id="rId64" Type="http://schemas.openxmlformats.org/officeDocument/2006/relationships/hyperlink" Target="http://www.westlaw.com/Link/Document/FullText?findType=Y&amp;serNum=2033156188&amp;pubNum=0000506&amp;originatingDoc=I75ee3423148c11e598db8b09b4f043e0&amp;refType=RP&amp;fi=co_pp_sp_506_362&amp;originationContext=document&amp;vr=3.0&amp;rs=cblt1.0&amp;transitionType=DocumentItem&amp;contextData=(sc.Default)#co_pp_sp_506_362" TargetMode="External"/><Relationship Id="rId118" Type="http://schemas.openxmlformats.org/officeDocument/2006/relationships/hyperlink" Target="http://www.westlaw.com/Link/Document/FullText?findType=Y&amp;serNum=0368706878&amp;pubNum=0003084&amp;originatingDoc=I75ee3423148c11e598db8b09b4f043e0&amp;refType=LR&amp;originationContext=document&amp;vr=3.0&amp;rs=cblt1.0&amp;transitionType=DocumentItem&amp;contextData=(sc.Default)" TargetMode="External"/><Relationship Id="rId139" Type="http://schemas.openxmlformats.org/officeDocument/2006/relationships/hyperlink" Target="http://www.westlaw.com/Link/Document/FullText?findType=Y&amp;serNum=1985126962&amp;pubNum=0000780&amp;originatingDoc=I75ee3423148c11e598db8b09b4f043e0&amp;refType=RP&amp;fi=co_pp_sp_780_651&amp;originationContext=document&amp;vr=3.0&amp;rs=cblt1.0&amp;transitionType=DocumentItem&amp;contextData=(sc.Default)#co_pp_sp_780_651" TargetMode="External"/><Relationship Id="rId290" Type="http://schemas.openxmlformats.org/officeDocument/2006/relationships/hyperlink" Target="http://www.westlaw.com/Link/Document/FullText?findType=Y&amp;serNum=2033934194&amp;pubNum=0000506&amp;originatingDoc=I75ee3423148c11e598db8b09b4f043e0&amp;refType=RP&amp;fi=co_pp_sp_506_30&amp;originationContext=document&amp;vr=3.0&amp;rs=cblt1.0&amp;transitionType=DocumentItem&amp;contextData=(sc.Default)#co_pp_sp_506_30" TargetMode="External"/><Relationship Id="rId304" Type="http://schemas.openxmlformats.org/officeDocument/2006/relationships/hyperlink" Target="http://www.westlaw.com/Link/Document/FullText?findType=Y&amp;serNum=0377565965&amp;pubNum=0001084&amp;originatingDoc=I75ee3423148c11e598db8b09b4f043e0&amp;refType=LR&amp;originationContext=document&amp;vr=3.0&amp;rs=cblt1.0&amp;transitionType=DocumentItem&amp;contextData=(sc.Default)" TargetMode="External"/><Relationship Id="rId325" Type="http://schemas.openxmlformats.org/officeDocument/2006/relationships/hyperlink" Target="http://www.westlaw.com/Link/Document/FullText?findType=Y&amp;serNum=1953110617&amp;pubNum=0000162&amp;originatingDoc=I75ee3423148c11e598db8b09b4f043e0&amp;refType=RP&amp;originationContext=document&amp;vr=3.0&amp;rs=cblt1.0&amp;transitionType=DocumentItem&amp;contextData=(sc.Default)" TargetMode="External"/><Relationship Id="rId85" Type="http://schemas.openxmlformats.org/officeDocument/2006/relationships/hyperlink" Target="http://www.westlaw.com/Link/Document/FullText?findType=Y&amp;serNum=2027995534&amp;pubNum=0000708&amp;originatingDoc=I75ee3423148c11e598db8b09b4f043e0&amp;refType=RP&amp;originationContext=document&amp;vr=3.0&amp;rs=cblt1.0&amp;transitionType=DocumentItem&amp;contextData=(sc.Default)" TargetMode="External"/><Relationship Id="rId150" Type="http://schemas.openxmlformats.org/officeDocument/2006/relationships/hyperlink" Target="http://www.westlaw.com/Link/Document/FullText?findType=Y&amp;serNum=0282077768&amp;pubNum=0001457&amp;originatingDoc=I75ee3423148c11e598db8b09b4f043e0&amp;refType=LR&amp;originationContext=document&amp;vr=3.0&amp;rs=cblt1.0&amp;transitionType=DocumentItem&amp;contextData=(sc.Default)" TargetMode="External"/><Relationship Id="rId171" Type="http://schemas.openxmlformats.org/officeDocument/2006/relationships/hyperlink" Target="http://www.westlaw.com/Link/Document/FullText?findType=Y&amp;serNum=2033934194&amp;pubNum=0000506&amp;originatingDoc=I75ee3423148c11e598db8b09b4f043e0&amp;refType=RP&amp;fi=co_pp_sp_506_23&amp;originationContext=document&amp;vr=3.0&amp;rs=cblt1.0&amp;transitionType=DocumentItem&amp;contextData=(sc.Default)#co_pp_sp_506_23" TargetMode="External"/><Relationship Id="rId192" Type="http://schemas.openxmlformats.org/officeDocument/2006/relationships/hyperlink" Target="http://www.westlaw.com/Link/Document/FullText?findType=Y&amp;serNum=1976142375&amp;pubNum=0000780&amp;originatingDoc=I75ee3423148c11e598db8b09b4f043e0&amp;refType=RP&amp;fi=co_pp_sp_780_765&amp;originationContext=document&amp;vr=3.0&amp;rs=cblt1.0&amp;transitionType=DocumentItem&amp;contextData=(sc.Default)#co_pp_sp_780_765" TargetMode="External"/><Relationship Id="rId206" Type="http://schemas.openxmlformats.org/officeDocument/2006/relationships/hyperlink" Target="http://www.westlaw.com/Link/Document/FullText?findType=Y&amp;serNum=2023180994&amp;pubNum=0000506&amp;originatingDoc=I75ee3423148c11e598db8b09b4f043e0&amp;refType=RP&amp;fi=co_pp_sp_506_636&amp;originationContext=document&amp;vr=3.0&amp;rs=cblt1.0&amp;transitionType=DocumentItem&amp;contextData=(sc.Default)#co_pp_sp_506_636" TargetMode="External"/><Relationship Id="rId227" Type="http://schemas.openxmlformats.org/officeDocument/2006/relationships/hyperlink" Target="http://www.westlaw.com/Link/Document/FullText?findType=Y&amp;serNum=2028474677&amp;pubNum=0000506&amp;originatingDoc=I75ee3423148c11e598db8b09b4f043e0&amp;refType=RP&amp;originationContext=document&amp;vr=3.0&amp;rs=cblt1.0&amp;transitionType=DocumentItem&amp;contextData=(sc.Default)" TargetMode="External"/><Relationship Id="rId248" Type="http://schemas.openxmlformats.org/officeDocument/2006/relationships/hyperlink" Target="http://www.westlaw.com/Link/Document/FullText?findType=Y&amp;serNum=2028995973&amp;pubNum=0000708&amp;originatingDoc=I75ee3423148c11e598db8b09b4f043e0&amp;refType=RP&amp;originationContext=document&amp;vr=3.0&amp;rs=cblt1.0&amp;transitionType=DocumentItem&amp;contextData=(sc.Default)" TargetMode="External"/><Relationship Id="rId269" Type="http://schemas.openxmlformats.org/officeDocument/2006/relationships/hyperlink" Target="http://www.westlaw.com/Link/Document/FullText?findType=Y&amp;serNum=2028259989&amp;pubNum=0000506&amp;originatingDoc=I75ee3423148c11e598db8b09b4f043e0&amp;refType=RP&amp;fi=co_pp_sp_506_414&amp;originationContext=document&amp;vr=3.0&amp;rs=cblt1.0&amp;transitionType=DocumentItem&amp;contextData=(sc.Default)#co_pp_sp_506_414" TargetMode="External"/><Relationship Id="rId12" Type="http://schemas.openxmlformats.org/officeDocument/2006/relationships/hyperlink" Target="#co_g_ID0EH4AE_1" TargetMode="External"/><Relationship Id="rId33" Type="http://schemas.openxmlformats.org/officeDocument/2006/relationships/hyperlink" Target="#co_g_ID0E21AI_1" TargetMode="External"/><Relationship Id="rId108" Type="http://schemas.openxmlformats.org/officeDocument/2006/relationships/hyperlink" Target="http://www.westlaw.com/Link/Document/FullText?findType=Y&amp;serNum=1985126962&amp;pubNum=0000780&amp;originatingDoc=I75ee3423148c11e598db8b09b4f043e0&amp;refType=RP&amp;originationContext=document&amp;vr=3.0&amp;rs=cblt1.0&amp;transitionType=DocumentItem&amp;contextData=(sc.Default)" TargetMode="External"/><Relationship Id="rId129" Type="http://schemas.openxmlformats.org/officeDocument/2006/relationships/hyperlink" Target="http://www.westlaw.com/Link/Document/FullText?findType=Y&amp;serNum=1996113149&amp;pubNum=0000780&amp;originatingDoc=I75ee3423148c11e598db8b09b4f043e0&amp;refType=RP&amp;originationContext=document&amp;vr=3.0&amp;rs=cblt1.0&amp;transitionType=DocumentItem&amp;contextData=(sc.Default)" TargetMode="External"/><Relationship Id="rId280" Type="http://schemas.openxmlformats.org/officeDocument/2006/relationships/hyperlink" Target="http://www.westlaw.com/Link/Document/FullText?findType=Y&amp;serNum=2028474677&amp;pubNum=0000506&amp;originatingDoc=I75ee3423148c11e598db8b09b4f043e0&amp;refType=RP&amp;fi=co_pp_sp_506_1212&amp;originationContext=document&amp;vr=3.0&amp;rs=cblt1.0&amp;transitionType=DocumentItem&amp;contextData=(sc.Default)#co_pp_sp_506_1212" TargetMode="External"/><Relationship Id="rId315" Type="http://schemas.openxmlformats.org/officeDocument/2006/relationships/hyperlink" Target="http://www.westlaw.com/Link/Document/FullText?findType=l&amp;pubNum=1077005&amp;cite=UUID(IF7EDB7A3A1-A84D7D9E1B9-42F61BD3E79)&amp;originatingDoc=I75ee3423148c11e598db8b09b4f043e0&amp;refType=SL&amp;originationContext=document&amp;vr=3.0&amp;rs=cblt1.0&amp;transitionType=DocumentItem&amp;contextData=(sc.Default)" TargetMode="External"/><Relationship Id="rId54" Type="http://schemas.openxmlformats.org/officeDocument/2006/relationships/hyperlink" Target="http://www.westlaw.com/Link/Document/FullText?findType=Y&amp;serNum=2033156188&amp;pubNum=0000506&amp;originatingDoc=I75ee3423148c11e598db8b09b4f043e0&amp;refType=RP&amp;originationContext=document&amp;vr=3.0&amp;rs=cblt1.0&amp;transitionType=DocumentItem&amp;contextData=(sc.Default)" TargetMode="External"/><Relationship Id="rId75" Type="http://schemas.openxmlformats.org/officeDocument/2006/relationships/hyperlink" Target="http://www.westlaw.com/Link/Document/FullText?findType=Y&amp;serNum=1976142375&amp;pubNum=0000780&amp;originatingDoc=I75ee3423148c11e598db8b09b4f043e0&amp;refType=RP&amp;originationContext=document&amp;vr=3.0&amp;rs=cblt1.0&amp;transitionType=DocumentItem&amp;contextData=(sc.Default)" TargetMode="External"/><Relationship Id="rId96" Type="http://schemas.openxmlformats.org/officeDocument/2006/relationships/hyperlink" Target="http://www.westlaw.com/Link/Document/FullText?findType=Y&amp;serNum=1997136419&amp;pubNum=0000661&amp;originatingDoc=I75ee3423148c11e598db8b09b4f043e0&amp;refType=RP&amp;fi=co_pp_sp_661_772&amp;originationContext=document&amp;vr=3.0&amp;rs=cblt1.0&amp;transitionType=DocumentItem&amp;contextData=(sc.Default)#co_pp_sp_661_772" TargetMode="External"/><Relationship Id="rId140" Type="http://schemas.openxmlformats.org/officeDocument/2006/relationships/hyperlink" Target="http://www.westlaw.com/Link/Document/FullText?findType=Y&amp;serNum=0284394804&amp;pubNum=0001268&amp;originatingDoc=I75ee3423148c11e598db8b09b4f043e0&amp;refType=LR&amp;originationContext=document&amp;vr=3.0&amp;rs=cblt1.0&amp;transitionType=DocumentItem&amp;contextData=(sc.Default)" TargetMode="External"/><Relationship Id="rId161" Type="http://schemas.openxmlformats.org/officeDocument/2006/relationships/hyperlink" Target="http://www.westlaw.com/Link/Document/FullText?findType=Y&amp;serNum=2007659419&amp;pubNum=0000506&amp;originatingDoc=I75ee3423148c11e598db8b09b4f043e0&amp;refType=RP&amp;fi=co_pp_sp_506_310&amp;originationContext=document&amp;vr=3.0&amp;rs=cblt1.0&amp;transitionType=DocumentItem&amp;contextData=(sc.Default)#co_pp_sp_506_310" TargetMode="External"/><Relationship Id="rId182" Type="http://schemas.openxmlformats.org/officeDocument/2006/relationships/hyperlink" Target="http://www.westlaw.com/Link/Document/FullText?findType=Y&amp;serNum=1993125529&amp;pubNum=0000780&amp;originatingDoc=I75ee3423148c11e598db8b09b4f043e0&amp;refType=RP&amp;fi=co_pp_sp_780_221&amp;originationContext=document&amp;vr=3.0&amp;rs=cblt1.0&amp;transitionType=DocumentItem&amp;contextData=(sc.Default)#co_pp_sp_780_221" TargetMode="External"/><Relationship Id="rId217" Type="http://schemas.openxmlformats.org/officeDocument/2006/relationships/hyperlink" Target="http://www.westlaw.com/Link/Document/FullText?findType=Y&amp;serNum=1993072387&amp;pubNum=0000780&amp;originatingDoc=I75ee3423148c11e598db8b09b4f043e0&amp;refType=RP&amp;fi=co_pp_sp_780_416&amp;originationContext=document&amp;vr=3.0&amp;rs=cblt1.0&amp;transitionType=DocumentItem&amp;contextData=(sc.Default)#co_pp_sp_780_416" TargetMode="External"/><Relationship Id="rId6" Type="http://schemas.openxmlformats.org/officeDocument/2006/relationships/endnotes" Target="endnotes.xml"/><Relationship Id="rId238" Type="http://schemas.openxmlformats.org/officeDocument/2006/relationships/hyperlink" Target="http://www.westlaw.com/Link/Document/FullText?findType=Y&amp;serNum=1920118506&amp;pubNum=0000780&amp;originatingDoc=I75ee3423148c11e598db8b09b4f043e0&amp;refType=RP&amp;fi=co_pp_sp_780_337&amp;originationContext=document&amp;vr=3.0&amp;rs=cblt1.0&amp;transitionType=DocumentItem&amp;contextData=(sc.Default)#co_pp_sp_780_337" TargetMode="External"/><Relationship Id="rId259" Type="http://schemas.openxmlformats.org/officeDocument/2006/relationships/hyperlink" Target="http://www.westlaw.com/Link/Document/FullText?findType=Y&amp;serNum=1993141069&amp;pubNum=0000345&amp;originatingDoc=I75ee3423148c11e598db8b09b4f043e0&amp;refType=RP&amp;fi=co_pp_sp_345_998&amp;originationContext=document&amp;vr=3.0&amp;rs=cblt1.0&amp;transitionType=DocumentItem&amp;contextData=(sc.Default)#co_pp_sp_345_998" TargetMode="External"/><Relationship Id="rId23" Type="http://schemas.openxmlformats.org/officeDocument/2006/relationships/hyperlink" Target="#co_g_ID0EBHBG_1" TargetMode="External"/><Relationship Id="rId119" Type="http://schemas.openxmlformats.org/officeDocument/2006/relationships/hyperlink" Target="http://www.westlaw.com/Link/Document/FullText?findType=Y&amp;serNum=1980116785&amp;pubNum=0000780&amp;originatingDoc=I75ee3423148c11e598db8b09b4f043e0&amp;refType=RP&amp;fi=co_pp_sp_780_562&amp;originationContext=document&amp;vr=3.0&amp;rs=cblt1.0&amp;transitionType=DocumentItem&amp;contextData=(sc.Default)#co_pp_sp_780_562" TargetMode="External"/><Relationship Id="rId270" Type="http://schemas.openxmlformats.org/officeDocument/2006/relationships/hyperlink" Target="http://www.westlaw.com/Link/Document/FullText?findType=Y&amp;serNum=2022928649&amp;pubNum=0000506&amp;originatingDoc=I75ee3423148c11e598db8b09b4f043e0&amp;refType=RP&amp;fi=co_pp_sp_506_98&amp;originationContext=document&amp;vr=3.0&amp;rs=cblt1.0&amp;transitionType=DocumentItem&amp;contextData=(sc.Default)#co_pp_sp_506_98" TargetMode="External"/><Relationship Id="rId291" Type="http://schemas.openxmlformats.org/officeDocument/2006/relationships/hyperlink" Target="http://www.westlaw.com/Link/Document/FullText?findType=Y&amp;serNum=2030484118&amp;pubNum=0000506&amp;originatingDoc=I75ee3423148c11e598db8b09b4f043e0&amp;refType=RP&amp;fi=co_pp_sp_506_956&amp;originationContext=document&amp;vr=3.0&amp;rs=cblt1.0&amp;transitionType=DocumentItem&amp;contextData=(sc.Default)#co_pp_sp_506_956" TargetMode="External"/><Relationship Id="rId305" Type="http://schemas.openxmlformats.org/officeDocument/2006/relationships/hyperlink" Target="http://www.westlaw.com/Link/Document/FullText?findType=L&amp;pubNum=1000546&amp;cite=15USCAS1667A&amp;originatingDoc=I75ee3423148c11e598db8b09b4f043e0&amp;refType=LQ&amp;originationContext=document&amp;vr=3.0&amp;rs=cblt1.0&amp;transitionType=DocumentItem&amp;contextData=(sc.Default)" TargetMode="External"/><Relationship Id="rId326" Type="http://schemas.openxmlformats.org/officeDocument/2006/relationships/hyperlink" Target="http://www.westlaw.com/Link/Document/FullText?findType=Y&amp;serNum=1985122192&amp;pubNum=0000661&amp;originatingDoc=I75ee3423148c11e598db8b09b4f043e0&amp;refType=RP&amp;originationContext=document&amp;vr=3.0&amp;rs=cblt1.0&amp;transitionType=DocumentItem&amp;contextData=(sc.Default)" TargetMode="External"/><Relationship Id="rId44" Type="http://schemas.openxmlformats.org/officeDocument/2006/relationships/hyperlink" Target="#co_g_ID0EB3CI_1" TargetMode="External"/><Relationship Id="rId65" Type="http://schemas.openxmlformats.org/officeDocument/2006/relationships/hyperlink" Target="http://www.westlaw.com/Link/Document/FullText?findType=L&amp;pubNum=1000546&amp;cite=15USCAS78M&amp;originatingDoc=I75ee3423148c11e598db8b09b4f043e0&amp;refType=RB&amp;originationContext=document&amp;vr=3.0&amp;rs=cblt1.0&amp;transitionType=DocumentItem&amp;contextData=(sc.Default)#co_pp_11360000f6a35" TargetMode="External"/><Relationship Id="rId86" Type="http://schemas.openxmlformats.org/officeDocument/2006/relationships/hyperlink" Target="http://www.westlaw.com/Link/Document/FullText?findType=Y&amp;serNum=2024695209&amp;pubNum=0000708&amp;originatingDoc=I75ee3423148c11e598db8b09b4f043e0&amp;refType=RP&amp;fi=co_pp_sp_708_1220&amp;originationContext=document&amp;vr=3.0&amp;rs=cblt1.0&amp;transitionType=DocumentItem&amp;contextData=(sc.Default)#co_pp_sp_708_1220" TargetMode="External"/><Relationship Id="rId130" Type="http://schemas.openxmlformats.org/officeDocument/2006/relationships/hyperlink" Target="http://www.westlaw.com/Link/Document/FullText?findType=Y&amp;serNum=1995132542&amp;pubNum=0000780&amp;originatingDoc=I75ee3423148c11e598db8b09b4f043e0&amp;refType=RP&amp;fi=co_pp_sp_780_623&amp;originationContext=document&amp;vr=3.0&amp;rs=cblt1.0&amp;transitionType=DocumentItem&amp;contextData=(sc.Default)#co_pp_sp_780_623" TargetMode="External"/><Relationship Id="rId151" Type="http://schemas.openxmlformats.org/officeDocument/2006/relationships/hyperlink" Target="http://www.westlaw.com/Link/Document/FullText?findType=Y&amp;serNum=0280294476&amp;pubNum=0126158&amp;originatingDoc=I75ee3423148c11e598db8b09b4f043e0&amp;refType=LR&amp;fi=co_pp_sp_126158_630&amp;originationContext=document&amp;vr=3.0&amp;rs=cblt1.0&amp;transitionType=DocumentItem&amp;contextData=(sc.Default)#co_pp_sp_126158_630" TargetMode="External"/><Relationship Id="rId172" Type="http://schemas.openxmlformats.org/officeDocument/2006/relationships/hyperlink" Target="http://www.westlaw.com/Link/Document/FullText?findType=Y&amp;serNum=2007568558&amp;pubNum=0000506&amp;originatingDoc=I75ee3423148c11e598db8b09b4f043e0&amp;refType=RP&amp;fi=co_pp_sp_506_849&amp;originationContext=document&amp;vr=3.0&amp;rs=cblt1.0&amp;transitionType=DocumentItem&amp;contextData=(sc.Default)#co_pp_sp_506_849" TargetMode="External"/><Relationship Id="rId193" Type="http://schemas.openxmlformats.org/officeDocument/2006/relationships/hyperlink" Target="http://www.westlaw.com/Link/Document/FullText?findType=Y&amp;serNum=2033934194&amp;pubNum=0000506&amp;originatingDoc=I75ee3423148c11e598db8b09b4f043e0&amp;refType=RP&amp;fi=co_pp_sp_506_31&amp;originationContext=document&amp;vr=3.0&amp;rs=cblt1.0&amp;transitionType=DocumentItem&amp;contextData=(sc.Default)#co_pp_sp_506_31" TargetMode="External"/><Relationship Id="rId207" Type="http://schemas.openxmlformats.org/officeDocument/2006/relationships/hyperlink" Target="http://www.westlaw.com/Link/Document/FullText?findType=Y&amp;serNum=0101999170&amp;pubNum=0001359&amp;originatingDoc=I75ee3423148c11e598db8b09b4f043e0&amp;refType=LR&amp;fi=co_pp_sp_1359_722&amp;originationContext=document&amp;vr=3.0&amp;rs=cblt1.0&amp;transitionType=DocumentItem&amp;contextData=(sc.Default)#co_pp_sp_1359_722" TargetMode="External"/><Relationship Id="rId228" Type="http://schemas.openxmlformats.org/officeDocument/2006/relationships/hyperlink" Target="http://www.westlaw.com/Link/Document/FullText?findType=Y&amp;serNum=2001536113&amp;pubNum=0000780&amp;originatingDoc=I75ee3423148c11e598db8b09b4f043e0&amp;refType=RP&amp;originationContext=document&amp;vr=3.0&amp;rs=cblt1.0&amp;transitionType=DocumentItem&amp;contextData=(sc.Default)" TargetMode="External"/><Relationship Id="rId249" Type="http://schemas.openxmlformats.org/officeDocument/2006/relationships/hyperlink" Target="http://www.westlaw.com/Link/Document/FullText?findType=Y&amp;serNum=1959122869&amp;pubNum=0000661&amp;originatingDoc=I75ee3423148c11e598db8b09b4f043e0&amp;refType=RP&amp;fi=co_pp_sp_661_42&amp;originationContext=document&amp;vr=3.0&amp;rs=cblt1.0&amp;transitionType=DocumentItem&amp;contextData=(sc.Default)#co_pp_sp_661_42" TargetMode="External"/><Relationship Id="rId13" Type="http://schemas.openxmlformats.org/officeDocument/2006/relationships/hyperlink" Target="#co_g_ID0ENHAG_1" TargetMode="External"/><Relationship Id="rId109" Type="http://schemas.openxmlformats.org/officeDocument/2006/relationships/hyperlink" Target="http://www.westlaw.com/Link/Document/FullText?findType=Y&amp;serNum=1985126962&amp;pubNum=0000780&amp;originatingDoc=I75ee3423148c11e598db8b09b4f043e0&amp;refType=RP&amp;fi=co_pp_sp_780_650&amp;originationContext=document&amp;vr=3.0&amp;rs=cblt1.0&amp;transitionType=DocumentItem&amp;contextData=(sc.Default)#co_pp_sp_780_650" TargetMode="External"/><Relationship Id="rId260" Type="http://schemas.openxmlformats.org/officeDocument/2006/relationships/hyperlink" Target="http://www.westlaw.com/Link/Document/FullText?findType=Y&amp;serNum=1985112236&amp;pubNum=0000735&amp;originatingDoc=I75ee3423148c11e598db8b09b4f043e0&amp;refType=RP&amp;fi=co_pp_sp_735_666&amp;originationContext=document&amp;vr=3.0&amp;rs=cblt1.0&amp;transitionType=DocumentItem&amp;contextData=(sc.Default)#co_pp_sp_735_666" TargetMode="External"/><Relationship Id="rId281" Type="http://schemas.openxmlformats.org/officeDocument/2006/relationships/hyperlink" Target="http://www.westlaw.com/Link/Document/FullText?findType=Y&amp;serNum=2035095247&amp;pubNum=0000506&amp;originatingDoc=I75ee3423148c11e598db8b09b4f043e0&amp;refType=RP&amp;fi=co_pp_sp_506_246&amp;originationContext=document&amp;vr=3.0&amp;rs=cblt1.0&amp;transitionType=DocumentItem&amp;contextData=(sc.Default)#co_pp_sp_506_246" TargetMode="External"/><Relationship Id="rId316" Type="http://schemas.openxmlformats.org/officeDocument/2006/relationships/hyperlink" Target="http://www.westlaw.com/Link/Document/FullText?findType=Y&amp;serNum=0367618303&amp;pubNum=0001242&amp;originatingDoc=I75ee3423148c11e598db8b09b4f043e0&amp;refType=LR&amp;originationContext=document&amp;vr=3.0&amp;rs=cblt1.0&amp;transitionType=DocumentItem&amp;contextData=(sc.Default)" TargetMode="External"/><Relationship Id="rId34" Type="http://schemas.openxmlformats.org/officeDocument/2006/relationships/hyperlink" Target="#co_g_ID0E21AI_1" TargetMode="External"/><Relationship Id="rId55" Type="http://schemas.openxmlformats.org/officeDocument/2006/relationships/hyperlink" Target="http://www.westlaw.com/Link/Document/FullText?findType=Y&amp;serNum=2030484118&amp;pubNum=0000506&amp;originatingDoc=I75ee3423148c11e598db8b09b4f043e0&amp;refType=RP&amp;originationContext=document&amp;vr=3.0&amp;rs=cblt1.0&amp;transitionType=DocumentItem&amp;contextData=(sc.Default)" TargetMode="External"/><Relationship Id="rId76" Type="http://schemas.openxmlformats.org/officeDocument/2006/relationships/hyperlink" Target="http://www.westlaw.com/Link/Document/FullText?findType=Y&amp;serNum=1989096929&amp;pubNum=0000780&amp;originatingDoc=I75ee3423148c11e598db8b09b4f043e0&amp;refType=RP&amp;fi=co_pp_sp_780_477&amp;originationContext=document&amp;vr=3.0&amp;rs=cblt1.0&amp;transitionType=DocumentItem&amp;contextData=(sc.Default)#co_pp_sp_780_477" TargetMode="External"/><Relationship Id="rId97" Type="http://schemas.openxmlformats.org/officeDocument/2006/relationships/hyperlink" Target="http://www.westlaw.com/Link/Document/FullText?findType=Y&amp;serNum=0107545249&amp;pubNum=0100400&amp;originatingDoc=I75ee3423148c11e598db8b09b4f043e0&amp;refType=LR&amp;fi=co_pp_sp_100400_153&amp;originationContext=document&amp;vr=3.0&amp;rs=cblt1.0&amp;transitionType=DocumentItem&amp;contextData=(sc.Default)#co_pp_sp_100400_153" TargetMode="External"/><Relationship Id="rId120" Type="http://schemas.openxmlformats.org/officeDocument/2006/relationships/hyperlink" Target="http://www.westlaw.com/Link/Document/FullText?findType=Y&amp;serNum=1978114241&amp;pubNum=0000780&amp;originatingDoc=I75ee3423148c11e598db8b09b4f043e0&amp;refType=RP&amp;fi=co_pp_sp_780_455&amp;originationContext=document&amp;vr=3.0&amp;rs=cblt1.0&amp;transitionType=DocumentItem&amp;contextData=(sc.Default)#co_pp_sp_780_455" TargetMode="External"/><Relationship Id="rId141" Type="http://schemas.openxmlformats.org/officeDocument/2006/relationships/hyperlink" Target="http://www.westlaw.com/Link/Document/FullText?findType=L&amp;pubNum=1000546&amp;cite=15USCAS1601&amp;originatingDoc=I75ee3423148c11e598db8b09b4f043e0&amp;refType=RB&amp;originationContext=document&amp;vr=3.0&amp;rs=cblt1.0&amp;transitionType=DocumentItem&amp;contextData=(sc.Default)#co_pp_8b3b0000958a4" TargetMode="External"/><Relationship Id="rId7" Type="http://schemas.openxmlformats.org/officeDocument/2006/relationships/header" Target="header1.xml"/><Relationship Id="rId162" Type="http://schemas.openxmlformats.org/officeDocument/2006/relationships/hyperlink" Target="http://www.westlaw.com/Link/Document/FullText?findType=Y&amp;serNum=2007659419&amp;pubNum=0000506&amp;originatingDoc=I75ee3423148c11e598db8b09b4f043e0&amp;refType=RP&amp;fi=co_pp_sp_506_316&amp;originationContext=document&amp;vr=3.0&amp;rs=cblt1.0&amp;transitionType=DocumentItem&amp;contextData=(sc.Default)#co_pp_sp_506_316" TargetMode="External"/><Relationship Id="rId183" Type="http://schemas.openxmlformats.org/officeDocument/2006/relationships/hyperlink" Target="http://www.westlaw.com/Link/Document/FullText?findType=Y&amp;serNum=1979135137&amp;pubNum=0000780&amp;originatingDoc=I75ee3423148c11e598db8b09b4f043e0&amp;refType=RP&amp;fi=co_pp_sp_780_343&amp;originationContext=document&amp;vr=3.0&amp;rs=cblt1.0&amp;transitionType=DocumentItem&amp;contextData=(sc.Default)#co_pp_sp_780_343" TargetMode="External"/><Relationship Id="rId218" Type="http://schemas.openxmlformats.org/officeDocument/2006/relationships/hyperlink" Target="http://www.westlaw.com/Link/Document/FullText?findType=Y&amp;serNum=1993091488&amp;pubNum=0000780&amp;originatingDoc=I75ee3423148c11e598db8b09b4f043e0&amp;refType=RP&amp;fi=co_pp_sp_780_769&amp;originationContext=document&amp;vr=3.0&amp;rs=cblt1.0&amp;transitionType=DocumentItem&amp;contextData=(sc.Default)#co_pp_sp_780_769" TargetMode="External"/><Relationship Id="rId239" Type="http://schemas.openxmlformats.org/officeDocument/2006/relationships/hyperlink" Target="http://www.westlaw.com/Link/Document/FullText?findType=Y&amp;serNum=0102054333&amp;pubNum=0003084&amp;originatingDoc=I75ee3423148c11e598db8b09b4f043e0&amp;refType=LR&amp;fi=co_pp_sp_3084_657&amp;originationContext=document&amp;vr=3.0&amp;rs=cblt1.0&amp;transitionType=DocumentItem&amp;contextData=(sc.Default)#co_pp_sp_3084_657" TargetMode="External"/><Relationship Id="rId250" Type="http://schemas.openxmlformats.org/officeDocument/2006/relationships/hyperlink" Target="http://www.westlaw.com/Link/Document/FullText?findType=Y&amp;serNum=1947104094&amp;pubNum=0000711&amp;originatingDoc=I75ee3423148c11e598db8b09b4f043e0&amp;refType=RP&amp;fi=co_pp_sp_711_700&amp;originationContext=document&amp;vr=3.0&amp;rs=cblt1.0&amp;transitionType=DocumentItem&amp;contextData=(sc.Default)#co_pp_sp_711_700" TargetMode="External"/><Relationship Id="rId271" Type="http://schemas.openxmlformats.org/officeDocument/2006/relationships/hyperlink" Target="http://www.westlaw.com/Link/Document/FullText?findType=Y&amp;serNum=2028474677&amp;pubNum=0000506&amp;originatingDoc=I75ee3423148c11e598db8b09b4f043e0&amp;refType=RP&amp;originationContext=document&amp;vr=3.0&amp;rs=cblt1.0&amp;transitionType=DocumentItem&amp;contextData=(sc.Default)" TargetMode="External"/><Relationship Id="rId292" Type="http://schemas.openxmlformats.org/officeDocument/2006/relationships/hyperlink" Target="http://www.westlaw.com/Link/Document/FullText?findType=Y&amp;serNum=2018886285&amp;pubNum=0000506&amp;originatingDoc=I75ee3423148c11e598db8b09b4f043e0&amp;refType=RP&amp;fi=co_pp_sp_506_1142&amp;originationContext=document&amp;vr=3.0&amp;rs=cblt1.0&amp;transitionType=DocumentItem&amp;contextData=(sc.Default)#co_pp_sp_506_1142" TargetMode="External"/><Relationship Id="rId306" Type="http://schemas.openxmlformats.org/officeDocument/2006/relationships/hyperlink" Target="http://www.westlaw.com/Link/Document/FullText?findType=L&amp;pubNum=1000546&amp;cite=15USCAS1667A&amp;originatingDoc=I75ee3423148c11e598db8b09b4f043e0&amp;refType=LQ&amp;originationContext=document&amp;vr=3.0&amp;rs=cblt1.0&amp;transitionType=DocumentItem&amp;contextData=(sc.Default)" TargetMode="External"/><Relationship Id="rId24" Type="http://schemas.openxmlformats.org/officeDocument/2006/relationships/hyperlink" Target="#co_g_ID0EBHBG_1" TargetMode="External"/><Relationship Id="rId45" Type="http://schemas.openxmlformats.org/officeDocument/2006/relationships/hyperlink" Target="#co_g_ID0EG6CI_1" TargetMode="External"/><Relationship Id="rId66" Type="http://schemas.openxmlformats.org/officeDocument/2006/relationships/hyperlink" Target="http://www.westlaw.com/Link/Document/FullText?findType=Y&amp;serNum=2033156188&amp;pubNum=0000506&amp;originatingDoc=I75ee3423148c11e598db8b09b4f043e0&amp;refType=RP&amp;fi=co_pp_sp_506_363&amp;originationContext=document&amp;vr=3.0&amp;rs=cblt1.0&amp;transitionType=DocumentItem&amp;contextData=(sc.Default)#co_pp_sp_506_363" TargetMode="External"/><Relationship Id="rId87" Type="http://schemas.openxmlformats.org/officeDocument/2006/relationships/hyperlink" Target="http://www.westlaw.com/Link/Document/FullText?findType=Y&amp;serNum=1988025713&amp;pubNum=0000780&amp;originatingDoc=I75ee3423148c11e598db8b09b4f043e0&amp;refType=RP&amp;fi=co_pp_sp_780_55&amp;originationContext=document&amp;vr=3.0&amp;rs=cblt1.0&amp;transitionType=DocumentItem&amp;contextData=(sc.Default)#co_pp_sp_780_55" TargetMode="External"/><Relationship Id="rId110" Type="http://schemas.openxmlformats.org/officeDocument/2006/relationships/hyperlink" Target="http://www.westlaw.com/Link/Document/FullText?findType=Y&amp;serNum=2027333397&amp;pubNum=0000506&amp;originatingDoc=I75ee3423148c11e598db8b09b4f043e0&amp;refType=RP&amp;fi=co_pp_sp_506_552&amp;originationContext=document&amp;vr=3.0&amp;rs=cblt1.0&amp;transitionType=DocumentItem&amp;contextData=(sc.Default)#co_pp_sp_506_552" TargetMode="External"/><Relationship Id="rId131" Type="http://schemas.openxmlformats.org/officeDocument/2006/relationships/hyperlink" Target="http://www.westlaw.com/Link/Document/FullText?findType=Y&amp;serNum=2034318121&amp;pubNum=0000506&amp;originatingDoc=I75ee3423148c11e598db8b09b4f043e0&amp;refType=RP&amp;fi=co_pp_sp_506_234&amp;originationContext=document&amp;vr=3.0&amp;rs=cblt1.0&amp;transitionType=DocumentItem&amp;contextData=(sc.Default)#co_pp_sp_506_234" TargetMode="External"/><Relationship Id="rId327" Type="http://schemas.openxmlformats.org/officeDocument/2006/relationships/hyperlink" Target="http://www.westlaw.com/Link/Document/FullText?findType=Y&amp;serNum=0101322141&amp;pubNum=0003084&amp;originatingDoc=I75ee3423148c11e598db8b09b4f043e0&amp;refType=LR&amp;fi=co_pp_sp_3084_1750&amp;originationContext=document&amp;vr=3.0&amp;rs=cblt1.0&amp;transitionType=DocumentItem&amp;contextData=(sc.Default)#co_pp_sp_3084_1750" TargetMode="External"/><Relationship Id="rId152" Type="http://schemas.openxmlformats.org/officeDocument/2006/relationships/hyperlink" Target="http://www.westlaw.com/Link/Document/FullText?findType=Y&amp;serNum=0108268757&amp;pubNum=0001135&amp;originatingDoc=I75ee3423148c11e598db8b09b4f043e0&amp;refType=LR&amp;originationContext=document&amp;vr=3.0&amp;rs=cblt1.0&amp;transitionType=DocumentItem&amp;contextData=(sc.Default)" TargetMode="External"/><Relationship Id="rId173" Type="http://schemas.openxmlformats.org/officeDocument/2006/relationships/hyperlink" Target="http://www.westlaw.com/Link/Document/FullText?findType=Y&amp;serNum=2033934194&amp;pubNum=0000506&amp;originatingDoc=I75ee3423148c11e598db8b09b4f043e0&amp;refType=RP&amp;fi=co_pp_sp_506_33&amp;originationContext=document&amp;vr=3.0&amp;rs=cblt1.0&amp;transitionType=DocumentItem&amp;contextData=(sc.Default)#co_pp_sp_506_33" TargetMode="External"/><Relationship Id="rId194" Type="http://schemas.openxmlformats.org/officeDocument/2006/relationships/hyperlink" Target="http://www.westlaw.com/Link/Document/FullText?findType=Y&amp;serNum=1964124760&amp;pubNum=0000780&amp;originatingDoc=I75ee3423148c11e598db8b09b4f043e0&amp;refType=RP&amp;originationContext=document&amp;vr=3.0&amp;rs=cblt1.0&amp;transitionType=DocumentItem&amp;contextData=(sc.Default)" TargetMode="External"/><Relationship Id="rId208" Type="http://schemas.openxmlformats.org/officeDocument/2006/relationships/hyperlink" Target="http://www.westlaw.com/Link/Document/FullText?findType=l&amp;pubNum=0001037&amp;cite=UUID(IA1D30A00306A11DABAA48F9C8B1C0930)&amp;originatingDoc=I75ee3423148c11e598db8b09b4f043e0&amp;refType=CP&amp;fi=co_pp_sp_1037_51716&amp;originationContext=document&amp;vr=3.0&amp;rs=cblt1.0&amp;transitionType=DocumentItem&amp;contextData=(sc.Default)#co_pp_sp_1037_51716" TargetMode="External"/><Relationship Id="rId229" Type="http://schemas.openxmlformats.org/officeDocument/2006/relationships/hyperlink" Target="http://www.westlaw.com/Link/Document/FullText?findType=Y&amp;serNum=2001536113&amp;pubNum=0000780&amp;originatingDoc=I75ee3423148c11e598db8b09b4f043e0&amp;refType=RP&amp;fi=co_pp_sp_780_411&amp;originationContext=document&amp;vr=3.0&amp;rs=cblt1.0&amp;transitionType=DocumentItem&amp;contextData=(sc.Default)#co_pp_sp_780_411" TargetMode="External"/><Relationship Id="rId240" Type="http://schemas.openxmlformats.org/officeDocument/2006/relationships/hyperlink" Target="http://www.westlaw.com/Link/Document/FullText?findType=Y&amp;serNum=2033156188&amp;pubNum=0000506&amp;originatingDoc=I75ee3423148c11e598db8b09b4f043e0&amp;refType=RP&amp;fi=co_pp_sp_506_371&amp;originationContext=document&amp;vr=3.0&amp;rs=cblt1.0&amp;transitionType=DocumentItem&amp;contextData=(sc.Default)#co_pp_sp_506_371" TargetMode="External"/><Relationship Id="rId261" Type="http://schemas.openxmlformats.org/officeDocument/2006/relationships/hyperlink" Target="http://www.westlaw.com/Link/Document/FullText?findType=Y&amp;serNum=2003269919&amp;pubNum=0000780&amp;originatingDoc=I75ee3423148c11e598db8b09b4f043e0&amp;refType=RP&amp;originationContext=document&amp;vr=3.0&amp;rs=cblt1.0&amp;transitionType=DocumentItem&amp;contextData=(sc.Default)" TargetMode="External"/><Relationship Id="rId14" Type="http://schemas.openxmlformats.org/officeDocument/2006/relationships/hyperlink" Target="#co_g_ID0ENHAG_1" TargetMode="External"/><Relationship Id="rId35" Type="http://schemas.openxmlformats.org/officeDocument/2006/relationships/hyperlink" Target="#co_g_ID0E4TBI_1" TargetMode="External"/><Relationship Id="rId56" Type="http://schemas.openxmlformats.org/officeDocument/2006/relationships/hyperlink" Target="http://www.westlaw.com/Link/Document/FullText?findType=Y&amp;serNum=2028474677&amp;pubNum=0000506&amp;originatingDoc=I75ee3423148c11e598db8b09b4f043e0&amp;refType=RP&amp;originationContext=document&amp;vr=3.0&amp;rs=cblt1.0&amp;transitionType=DocumentItem&amp;contextData=(sc.Default)" TargetMode="External"/><Relationship Id="rId77" Type="http://schemas.openxmlformats.org/officeDocument/2006/relationships/hyperlink" Target="http://www.westlaw.com/Link/Document/FullText?findType=Y&amp;serNum=1978114241&amp;pubNum=0000780&amp;originatingDoc=I75ee3423148c11e598db8b09b4f043e0&amp;refType=RP&amp;fi=co_pp_sp_780_456&amp;originationContext=document&amp;vr=3.0&amp;rs=cblt1.0&amp;transitionType=DocumentItem&amp;contextData=(sc.Default)#co_pp_sp_780_456" TargetMode="External"/><Relationship Id="rId100" Type="http://schemas.openxmlformats.org/officeDocument/2006/relationships/hyperlink" Target="http://www.westlaw.com/Link/Document/FullText?findType=Y&amp;serNum=1976142375&amp;pubNum=0000780&amp;originatingDoc=I75ee3423148c11e598db8b09b4f043e0&amp;refType=RP&amp;fi=co_pp_sp_780_771&amp;originationContext=document&amp;vr=3.0&amp;rs=cblt1.0&amp;transitionType=DocumentItem&amp;contextData=(sc.Default)#co_pp_sp_780_771" TargetMode="External"/><Relationship Id="rId282" Type="http://schemas.openxmlformats.org/officeDocument/2006/relationships/hyperlink" Target="http://www.westlaw.com/Link/Document/FullText?findType=Y&amp;serNum=2026831267&amp;pubNum=0000506&amp;originatingDoc=I75ee3423148c11e598db8b09b4f043e0&amp;refType=RP&amp;fi=co_pp_sp_506_577&amp;originationContext=document&amp;vr=3.0&amp;rs=cblt1.0&amp;transitionType=DocumentItem&amp;contextData=(sc.Default)#co_pp_sp_506_577" TargetMode="External"/><Relationship Id="rId317" Type="http://schemas.openxmlformats.org/officeDocument/2006/relationships/hyperlink" Target="http://www.westlaw.com/Link/Document/FullText?findType=Y&amp;serNum=0287193834&amp;pubNum=0001168&amp;originatingDoc=I75ee3423148c11e598db8b09b4f043e0&amp;refType=LR&amp;fi=co_pp_sp_1168_1380&amp;originationContext=document&amp;vr=3.0&amp;rs=cblt1.0&amp;transitionType=DocumentItem&amp;contextData=(sc.Default)#co_pp_sp_1168_1380" TargetMode="External"/><Relationship Id="rId8" Type="http://schemas.openxmlformats.org/officeDocument/2006/relationships/footer" Target="footer1.xml"/><Relationship Id="rId51" Type="http://schemas.openxmlformats.org/officeDocument/2006/relationships/hyperlink" Target="http://www.westlaw.com/Link/Document/FullText?findType=Y&amp;serNum=2025536619&amp;pubNum=0000708&amp;originatingDoc=I75ee3423148c11e598db8b09b4f043e0&amp;refType=RP&amp;fi=co_pp_sp_708_2665&amp;originationContext=document&amp;vr=3.0&amp;rs=cblt1.0&amp;transitionType=DocumentItem&amp;contextData=(sc.Default)#co_pp_sp_708_2665" TargetMode="External"/><Relationship Id="rId72" Type="http://schemas.openxmlformats.org/officeDocument/2006/relationships/hyperlink" Target="http://www.westlaw.com/Link/Document/FullText?findType=Y&amp;serNum=2033156188&amp;pubNum=0000506&amp;originatingDoc=I75ee3423148c11e598db8b09b4f043e0&amp;refType=RP&amp;fi=co_pp_sp_506_370&amp;originationContext=document&amp;vr=3.0&amp;rs=cblt1.0&amp;transitionType=DocumentItem&amp;contextData=(sc.Default)#co_pp_sp_506_370" TargetMode="External"/><Relationship Id="rId93" Type="http://schemas.openxmlformats.org/officeDocument/2006/relationships/hyperlink" Target="http://www.westlaw.com/Link/Document/FullText?findType=Y&amp;serNum=2034251746&amp;pubNum=0000506&amp;originatingDoc=I75ee3423148c11e598db8b09b4f043e0&amp;refType=RP&amp;originationContext=document&amp;vr=3.0&amp;rs=cblt1.0&amp;transitionType=DocumentItem&amp;contextData=(sc.Default)" TargetMode="External"/><Relationship Id="rId98" Type="http://schemas.openxmlformats.org/officeDocument/2006/relationships/hyperlink" Target="http://www.westlaw.com/Link/Document/FullText?findType=Y&amp;serNum=1980116785&amp;pubNum=0000780&amp;originatingDoc=I75ee3423148c11e598db8b09b4f043e0&amp;refType=RP&amp;fi=co_pp_sp_780_563&amp;originationContext=document&amp;vr=3.0&amp;rs=cblt1.0&amp;transitionType=DocumentItem&amp;contextData=(sc.Default)#co_pp_sp_780_563" TargetMode="External"/><Relationship Id="rId121" Type="http://schemas.openxmlformats.org/officeDocument/2006/relationships/hyperlink" Target="http://www.westlaw.com/Link/Document/FullText?findType=Y&amp;serNum=1980116785&amp;pubNum=0000780&amp;originatingDoc=I75ee3423148c11e598db8b09b4f043e0&amp;refType=RP&amp;fi=co_pp_sp_780_562&amp;originationContext=document&amp;vr=3.0&amp;rs=cblt1.0&amp;transitionType=DocumentItem&amp;contextData=(sc.Default)#co_pp_sp_780_562" TargetMode="External"/><Relationship Id="rId142" Type="http://schemas.openxmlformats.org/officeDocument/2006/relationships/hyperlink" Target="http://www.westlaw.com/Link/Document/FullText?findType=L&amp;pubNum=1000546&amp;cite=15USCAS1601&amp;originatingDoc=I75ee3423148c11e598db8b09b4f043e0&amp;refType=RB&amp;originationContext=document&amp;vr=3.0&amp;rs=cblt1.0&amp;transitionType=DocumentItem&amp;contextData=(sc.Default)#co_pp_a83b000018c76" TargetMode="External"/><Relationship Id="rId163" Type="http://schemas.openxmlformats.org/officeDocument/2006/relationships/hyperlink" Target="http://www.westlaw.com/Link/Document/FullText?findType=Y&amp;serNum=2007659419&amp;pubNum=0000506&amp;originatingDoc=I75ee3423148c11e598db8b09b4f043e0&amp;refType=RP&amp;fi=co_pp_sp_506_297&amp;originationContext=document&amp;vr=3.0&amp;rs=cblt1.0&amp;transitionType=DocumentItem&amp;contextData=(sc.Default)#co_pp_sp_506_297" TargetMode="External"/><Relationship Id="rId184" Type="http://schemas.openxmlformats.org/officeDocument/2006/relationships/hyperlink" Target="http://www.westlaw.com/Link/Document/FullText?findType=Y&amp;serNum=0119533815&amp;pubNum=0001192&amp;originatingDoc=I75ee3423148c11e598db8b09b4f043e0&amp;refType=LR&amp;fi=co_pp_sp_1192_858&amp;originationContext=document&amp;vr=3.0&amp;rs=cblt1.0&amp;transitionType=DocumentItem&amp;contextData=(sc.Default)#co_pp_sp_1192_858" TargetMode="External"/><Relationship Id="rId189" Type="http://schemas.openxmlformats.org/officeDocument/2006/relationships/hyperlink" Target="http://www.westlaw.com/Link/Document/FullText?findType=Y&amp;serNum=1981252998&amp;pubNum=0001043&amp;originatingDoc=I75ee3423148c11e598db8b09b4f043e0&amp;refType=CA&amp;originationContext=document&amp;vr=3.0&amp;rs=cblt1.0&amp;transitionType=DocumentItem&amp;contextData=(sc.Default)" TargetMode="External"/><Relationship Id="rId219" Type="http://schemas.openxmlformats.org/officeDocument/2006/relationships/hyperlink" Target="http://www.westlaw.com/Link/Document/FullText?findType=Y&amp;serNum=2035362980&amp;pubNum=0000506&amp;originatingDoc=I75ee3423148c11e598db8b09b4f043e0&amp;refType=RP&amp;fi=co_pp_sp_506_501&amp;originationContext=document&amp;vr=3.0&amp;rs=cblt1.0&amp;transitionType=DocumentItem&amp;contextData=(sc.Default)#co_pp_sp_506_501" TargetMode="External"/><Relationship Id="rId3" Type="http://schemas.openxmlformats.org/officeDocument/2006/relationships/settings" Target="settings.xml"/><Relationship Id="rId214" Type="http://schemas.openxmlformats.org/officeDocument/2006/relationships/hyperlink" Target="http://www.westlaw.com/Link/Document/FullText?findType=Y&amp;serNum=2033934194&amp;pubNum=0000506&amp;originatingDoc=I75ee3423148c11e598db8b09b4f043e0&amp;refType=RP&amp;fi=co_pp_sp_506_40&amp;originationContext=document&amp;vr=3.0&amp;rs=cblt1.0&amp;transitionType=DocumentItem&amp;contextData=(sc.Default)#co_pp_sp_506_40" TargetMode="External"/><Relationship Id="rId230" Type="http://schemas.openxmlformats.org/officeDocument/2006/relationships/hyperlink" Target="http://www.westlaw.com/Link/Document/FullText?findType=Y&amp;serNum=2001536113&amp;pubNum=0000780&amp;originatingDoc=I75ee3423148c11e598db8b09b4f043e0&amp;refType=RP&amp;fi=co_pp_sp_780_409&amp;originationContext=document&amp;vr=3.0&amp;rs=cblt1.0&amp;transitionType=DocumentItem&amp;contextData=(sc.Default)#co_pp_sp_780_409" TargetMode="External"/><Relationship Id="rId235" Type="http://schemas.openxmlformats.org/officeDocument/2006/relationships/hyperlink" Target="http://www.westlaw.com/Link/Document/FullText?findType=Y&amp;serNum=2024867727&amp;pubNum=0004645&amp;originatingDoc=I75ee3423148c11e598db8b09b4f043e0&amp;refType=RP&amp;fi=co_pp_sp_4645_983&amp;originationContext=document&amp;vr=3.0&amp;rs=cblt1.0&amp;transitionType=DocumentItem&amp;contextData=(sc.Default)#co_pp_sp_4645_983" TargetMode="External"/><Relationship Id="rId251" Type="http://schemas.openxmlformats.org/officeDocument/2006/relationships/hyperlink" Target="http://www.westlaw.com/Link/Document/FullText?findType=Y&amp;serNum=1954114257&amp;pubNum=0000661&amp;originatingDoc=I75ee3423148c11e598db8b09b4f043e0&amp;refType=RP&amp;fi=co_pp_sp_661_666&amp;originationContext=document&amp;vr=3.0&amp;rs=cblt1.0&amp;transitionType=DocumentItem&amp;contextData=(sc.Default)#co_pp_sp_661_666" TargetMode="External"/><Relationship Id="rId256" Type="http://schemas.openxmlformats.org/officeDocument/2006/relationships/hyperlink" Target="http://www.westlaw.com/Link/Document/FullText?findType=Y&amp;serNum=1987052726&amp;pubNum=0000780&amp;originatingDoc=I75ee3423148c11e598db8b09b4f043e0&amp;refType=RP&amp;originationContext=document&amp;vr=3.0&amp;rs=cblt1.0&amp;transitionType=DocumentItem&amp;contextData=(sc.Default)" TargetMode="External"/><Relationship Id="rId277" Type="http://schemas.openxmlformats.org/officeDocument/2006/relationships/hyperlink" Target="http://www.westlaw.com/Link/Document/FullText?findType=Y&amp;serNum=1971127088&amp;pubNum=0000780&amp;originatingDoc=I75ee3423148c11e598db8b09b4f043e0&amp;refType=RP&amp;fi=co_pp_sp_780_26&amp;originationContext=document&amp;vr=3.0&amp;rs=cblt1.0&amp;transitionType=DocumentItem&amp;contextData=(sc.Default)#co_pp_sp_780_26" TargetMode="External"/><Relationship Id="rId298" Type="http://schemas.openxmlformats.org/officeDocument/2006/relationships/hyperlink" Target="http://www.westlaw.com/Link/Document/FullText?findType=Y&amp;serNum=2002428992&amp;pubNum=0004644&amp;originatingDoc=I75ee3423148c11e598db8b09b4f043e0&amp;refType=RP&amp;fi=co_pp_sp_4644_516&amp;originationContext=document&amp;vr=3.0&amp;rs=cblt1.0&amp;transitionType=DocumentItem&amp;contextData=(sc.Default)#co_pp_sp_4644_516" TargetMode="External"/><Relationship Id="rId25" Type="http://schemas.openxmlformats.org/officeDocument/2006/relationships/hyperlink" Target="#co_g_ID0EMNBG_1" TargetMode="External"/><Relationship Id="rId46" Type="http://schemas.openxmlformats.org/officeDocument/2006/relationships/hyperlink" Target="#co_g_ID0EG6CI_1" TargetMode="External"/><Relationship Id="rId67" Type="http://schemas.openxmlformats.org/officeDocument/2006/relationships/hyperlink" Target="http://www.westlaw.com/Link/Document/FullText?findType=Y&amp;serNum=2033156188&amp;pubNum=0000506&amp;originatingDoc=I75ee3423148c11e598db8b09b4f043e0&amp;refType=RP&amp;fi=co_pp_sp_506_364&amp;originationContext=document&amp;vr=3.0&amp;rs=cblt1.0&amp;transitionType=DocumentItem&amp;contextData=(sc.Default)#co_pp_sp_506_364" TargetMode="External"/><Relationship Id="rId116" Type="http://schemas.openxmlformats.org/officeDocument/2006/relationships/hyperlink" Target="http://www.westlaw.com/Link/Document/FullText?findType=Y&amp;serNum=1995130182&amp;pubNum=0000780&amp;originatingDoc=I75ee3423148c11e598db8b09b4f043e0&amp;refType=RP&amp;fi=co_pp_sp_780_573&amp;originationContext=document&amp;vr=3.0&amp;rs=cblt1.0&amp;transitionType=DocumentItem&amp;contextData=(sc.Default)#co_pp_sp_780_573" TargetMode="External"/><Relationship Id="rId137" Type="http://schemas.openxmlformats.org/officeDocument/2006/relationships/hyperlink" Target="http://www.westlaw.com/Link/Document/FullText?findType=Y&amp;serNum=1985126962&amp;pubNum=0000780&amp;originatingDoc=I75ee3423148c11e598db8b09b4f043e0&amp;refType=RP&amp;fi=co_pp_sp_780_650&amp;originationContext=document&amp;vr=3.0&amp;rs=cblt1.0&amp;transitionType=DocumentItem&amp;contextData=(sc.Default)#co_pp_sp_780_650" TargetMode="External"/><Relationship Id="rId158" Type="http://schemas.openxmlformats.org/officeDocument/2006/relationships/hyperlink" Target="http://www.westlaw.com/Link/Document/FullText?findType=Y&amp;serNum=2033934194&amp;pubNum=0000506&amp;originatingDoc=I75ee3423148c11e598db8b09b4f043e0&amp;refType=RP&amp;fi=co_pp_sp_506_21&amp;originationContext=document&amp;vr=3.0&amp;rs=cblt1.0&amp;transitionType=DocumentItem&amp;contextData=(sc.Default)#co_pp_sp_506_21" TargetMode="External"/><Relationship Id="rId272" Type="http://schemas.openxmlformats.org/officeDocument/2006/relationships/hyperlink" Target="http://www.westlaw.com/Link/Document/FullText?findType=Y&amp;serNum=2028474677&amp;pubNum=0000506&amp;originatingDoc=I75ee3423148c11e598db8b09b4f043e0&amp;refType=RP&amp;fi=co_pp_sp_506_1216&amp;originationContext=document&amp;vr=3.0&amp;rs=cblt1.0&amp;transitionType=DocumentItem&amp;contextData=(sc.Default)#co_pp_sp_506_1216" TargetMode="External"/><Relationship Id="rId293" Type="http://schemas.openxmlformats.org/officeDocument/2006/relationships/hyperlink" Target="http://www.westlaw.com/Link/Document/FullText?findType=Y&amp;serNum=2004153405&amp;pubNum=0000506&amp;originatingDoc=I75ee3423148c11e598db8b09b4f043e0&amp;refType=RP&amp;fi=co_pp_sp_506_275&amp;originationContext=document&amp;vr=3.0&amp;rs=cblt1.0&amp;transitionType=DocumentItem&amp;contextData=(sc.Default)#co_pp_sp_506_275" TargetMode="External"/><Relationship Id="rId302" Type="http://schemas.openxmlformats.org/officeDocument/2006/relationships/hyperlink" Target="http://www.westlaw.com/Link/Document/FullText?findType=Y&amp;serNum=2025536619&amp;pubNum=0000708&amp;originatingDoc=I75ee3423148c11e598db8b09b4f043e0&amp;refType=RP&amp;originationContext=document&amp;vr=3.0&amp;rs=cblt1.0&amp;transitionType=DocumentItem&amp;contextData=(sc.Default)" TargetMode="External"/><Relationship Id="rId307" Type="http://schemas.openxmlformats.org/officeDocument/2006/relationships/hyperlink" Target="http://www.westlaw.com/Link/Document/FullText?findType=L&amp;pubNum=1000259&amp;cite=WAST64.06.013&amp;originatingDoc=I75ee3423148c11e598db8b09b4f043e0&amp;refType=LQ&amp;originationContext=document&amp;vr=3.0&amp;rs=cblt1.0&amp;transitionType=DocumentItem&amp;contextData=(sc.Default)" TargetMode="External"/><Relationship Id="rId323" Type="http://schemas.openxmlformats.org/officeDocument/2006/relationships/hyperlink" Target="http://www.westlaw.com/Link/Document/FullText?findType=Y&amp;serNum=0305232482&amp;pubNum=0001159&amp;originatingDoc=I75ee3423148c11e598db8b09b4f043e0&amp;refType=LR&amp;fi=co_pp_sp_1159_1013&amp;originationContext=document&amp;vr=3.0&amp;rs=cblt1.0&amp;transitionType=DocumentItem&amp;contextData=(sc.Default)#co_pp_sp_1159_1013" TargetMode="External"/><Relationship Id="rId328" Type="http://schemas.openxmlformats.org/officeDocument/2006/relationships/hyperlink" Target="http://www.westlaw.com/Link/Document/FullText?findType=Y&amp;serNum=2016363171&amp;pubNum=0000506&amp;originatingDoc=I75ee3423148c11e598db8b09b4f043e0&amp;refType=RP&amp;originationContext=document&amp;vr=3.0&amp;rs=cblt1.0&amp;transitionType=DocumentItem&amp;contextData=(sc.Default)" TargetMode="External"/><Relationship Id="rId20" Type="http://schemas.openxmlformats.org/officeDocument/2006/relationships/hyperlink" Target="#co_g_ID0E2UAG_1" TargetMode="External"/><Relationship Id="rId41" Type="http://schemas.openxmlformats.org/officeDocument/2006/relationships/hyperlink" Target="#co_g_ID0EQRCI_1" TargetMode="External"/><Relationship Id="rId62" Type="http://schemas.openxmlformats.org/officeDocument/2006/relationships/hyperlink" Target="http://www.westlaw.com/Link/Document/FullText?findType=L&amp;pubNum=1000546&amp;cite=15USCAS78M&amp;originatingDoc=I75ee3423148c11e598db8b09b4f043e0&amp;refType=LQ&amp;originationContext=document&amp;vr=3.0&amp;rs=cblt1.0&amp;transitionType=DocumentItem&amp;contextData=(sc.Default)" TargetMode="External"/><Relationship Id="rId83" Type="http://schemas.openxmlformats.org/officeDocument/2006/relationships/hyperlink" Target="http://www.westlaw.com/Link/Document/FullText?findType=Y&amp;serNum=1980116785&amp;pubNum=0000780&amp;originatingDoc=I75ee3423148c11e598db8b09b4f043e0&amp;refType=RP&amp;originationContext=document&amp;vr=3.0&amp;rs=cblt1.0&amp;transitionType=DocumentItem&amp;contextData=(sc.Default)" TargetMode="External"/><Relationship Id="rId88" Type="http://schemas.openxmlformats.org/officeDocument/2006/relationships/hyperlink" Target="http://www.westlaw.com/Link/Document/FullText?findType=Y&amp;serNum=1982115443&amp;pubNum=0000780&amp;originatingDoc=I75ee3423148c11e598db8b09b4f043e0&amp;refType=RP&amp;fi=co_pp_sp_780_60&amp;originationContext=document&amp;vr=3.0&amp;rs=cblt1.0&amp;transitionType=DocumentItem&amp;contextData=(sc.Default)#co_pp_sp_780_60" TargetMode="External"/><Relationship Id="rId111" Type="http://schemas.openxmlformats.org/officeDocument/2006/relationships/hyperlink" Target="http://www.westlaw.com/Link/Document/FullText?findType=Y&amp;serNum=1985126962&amp;pubNum=0000780&amp;originatingDoc=I75ee3423148c11e598db8b09b4f043e0&amp;refType=RP&amp;fi=co_pp_sp_780_628&amp;originationContext=document&amp;vr=3.0&amp;rs=cblt1.0&amp;transitionType=DocumentItem&amp;contextData=(sc.Default)#co_pp_sp_780_628" TargetMode="External"/><Relationship Id="rId132" Type="http://schemas.openxmlformats.org/officeDocument/2006/relationships/hyperlink" Target="http://www.westlaw.com/Link/Document/FullText?findType=Y&amp;serNum=2034278878&amp;pubNum=0000506&amp;originatingDoc=I75ee3423148c11e598db8b09b4f043e0&amp;refType=RP&amp;fi=co_pp_sp_506_261&amp;originationContext=document&amp;vr=3.0&amp;rs=cblt1.0&amp;transitionType=DocumentItem&amp;contextData=(sc.Default)#co_pp_sp_506_261" TargetMode="External"/><Relationship Id="rId153" Type="http://schemas.openxmlformats.org/officeDocument/2006/relationships/hyperlink" Target="http://www.westlaw.com/Link/Document/FullText?findType=Y&amp;serNum=0101513445&amp;pubNum=0003050&amp;originatingDoc=I75ee3423148c11e598db8b09b4f043e0&amp;refType=LR&amp;fi=co_pp_sp_3050_729&amp;originationContext=document&amp;vr=3.0&amp;rs=cblt1.0&amp;transitionType=DocumentItem&amp;contextData=(sc.Default)#co_pp_sp_3050_729" TargetMode="External"/><Relationship Id="rId174" Type="http://schemas.openxmlformats.org/officeDocument/2006/relationships/hyperlink" Target="http://www.westlaw.com/Link/Document/FullText?findType=Y&amp;serNum=2033934194&amp;pubNum=0000506&amp;originatingDoc=I75ee3423148c11e598db8b09b4f043e0&amp;refType=RP&amp;fi=co_pp_sp_506_44&amp;originationContext=document&amp;vr=3.0&amp;rs=cblt1.0&amp;transitionType=DocumentItem&amp;contextData=(sc.Default)#co_pp_sp_506_44" TargetMode="External"/><Relationship Id="rId179" Type="http://schemas.openxmlformats.org/officeDocument/2006/relationships/hyperlink" Target="http://www.westlaw.com/Link/Document/FullText?findType=Y&amp;serNum=2033934194&amp;pubNum=0000506&amp;originatingDoc=I75ee3423148c11e598db8b09b4f043e0&amp;refType=RP&amp;fi=co_pp_sp_506_23&amp;originationContext=document&amp;vr=3.0&amp;rs=cblt1.0&amp;transitionType=DocumentItem&amp;contextData=(sc.Default)#co_pp_sp_506_23" TargetMode="External"/><Relationship Id="rId195" Type="http://schemas.openxmlformats.org/officeDocument/2006/relationships/hyperlink" Target="http://www.westlaw.com/Link/Document/FullText?findType=Y&amp;serNum=1964124760&amp;pubNum=0000780&amp;originatingDoc=I75ee3423148c11e598db8b09b4f043e0&amp;refType=RP&amp;fi=co_pp_sp_780_402&amp;originationContext=document&amp;vr=3.0&amp;rs=cblt1.0&amp;transitionType=DocumentItem&amp;contextData=(sc.Default)#co_pp_sp_780_402" TargetMode="External"/><Relationship Id="rId209" Type="http://schemas.openxmlformats.org/officeDocument/2006/relationships/hyperlink" Target="http://www.westlaw.com/Link/Document/FullText?findType=L&amp;pubNum=1000546&amp;cite=15USCAS1601&amp;originatingDoc=I75ee3423148c11e598db8b09b4f043e0&amp;refType=RB&amp;originationContext=document&amp;vr=3.0&amp;rs=cblt1.0&amp;transitionType=DocumentItem&amp;contextData=(sc.Default)#co_pp_8b3b0000958a4" TargetMode="External"/><Relationship Id="rId190" Type="http://schemas.openxmlformats.org/officeDocument/2006/relationships/hyperlink" Target="http://www.westlaw.com/Link/Document/FullText?findType=Y&amp;serNum=2024431516&amp;pubNum=0001043&amp;originatingDoc=I75ee3423148c11e598db8b09b4f043e0&amp;refType=CA&amp;originationContext=document&amp;vr=3.0&amp;rs=cblt1.0&amp;transitionType=DocumentItem&amp;contextData=(sc.Default)" TargetMode="External"/><Relationship Id="rId204" Type="http://schemas.openxmlformats.org/officeDocument/2006/relationships/hyperlink" Target="http://www.westlaw.com/Link/Document/FullText?findType=Y&amp;serNum=2023180994&amp;pubNum=0000506&amp;originatingDoc=I75ee3423148c11e598db8b09b4f043e0&amp;refType=RP&amp;fi=co_pp_sp_506_637&amp;originationContext=document&amp;vr=3.0&amp;rs=cblt1.0&amp;transitionType=DocumentItem&amp;contextData=(sc.Default)#co_pp_sp_506_637" TargetMode="External"/><Relationship Id="rId220" Type="http://schemas.openxmlformats.org/officeDocument/2006/relationships/hyperlink" Target="http://www.westlaw.com/Link/Document/FullText?findType=Y&amp;serNum=1994042065&amp;pubNum=0000506&amp;originatingDoc=I75ee3423148c11e598db8b09b4f043e0&amp;refType=RP&amp;fi=co_pp_sp_506_443&amp;originationContext=document&amp;vr=3.0&amp;rs=cblt1.0&amp;transitionType=DocumentItem&amp;contextData=(sc.Default)#co_pp_sp_506_443" TargetMode="External"/><Relationship Id="rId225" Type="http://schemas.openxmlformats.org/officeDocument/2006/relationships/hyperlink" Target="http://www.westlaw.com/Link/Document/FullText?findType=Y&amp;serNum=1985126962&amp;pubNum=0000780&amp;originatingDoc=I75ee3423148c11e598db8b09b4f043e0&amp;refType=RP&amp;fi=co_pp_sp_780_651&amp;originationContext=document&amp;vr=3.0&amp;rs=cblt1.0&amp;transitionType=DocumentItem&amp;contextData=(sc.Default)#co_pp_sp_780_651" TargetMode="External"/><Relationship Id="rId241" Type="http://schemas.openxmlformats.org/officeDocument/2006/relationships/hyperlink" Target="http://www.westlaw.com/Link/Document/FullText?findType=Y&amp;serNum=1987052726&amp;pubNum=0000780&amp;originatingDoc=I75ee3423148c11e598db8b09b4f043e0&amp;refType=RP&amp;originationContext=document&amp;vr=3.0&amp;rs=cblt1.0&amp;transitionType=DocumentItem&amp;contextData=(sc.Default)" TargetMode="External"/><Relationship Id="rId246" Type="http://schemas.openxmlformats.org/officeDocument/2006/relationships/hyperlink" Target="http://www.westlaw.com/Link/Document/FullText?findType=Y&amp;serNum=2029287331&amp;pubNum=0004637&amp;originatingDoc=I75ee3423148c11e598db8b09b4f043e0&amp;refType=RP&amp;fi=co_pp_sp_4637_18&amp;originationContext=document&amp;vr=3.0&amp;rs=cblt1.0&amp;transitionType=DocumentItem&amp;contextData=(sc.Default)#co_pp_sp_4637_18" TargetMode="External"/><Relationship Id="rId267" Type="http://schemas.openxmlformats.org/officeDocument/2006/relationships/hyperlink" Target="http://www.westlaw.com/Link/Document/FullText?findType=Y&amp;serNum=1994043725&amp;pubNum=0000506&amp;originatingDoc=I75ee3423148c11e598db8b09b4f043e0&amp;refType=RP&amp;fi=co_pp_sp_506_49&amp;originationContext=document&amp;vr=3.0&amp;rs=cblt1.0&amp;transitionType=DocumentItem&amp;contextData=(sc.Default)#co_pp_sp_506_49" TargetMode="External"/><Relationship Id="rId288" Type="http://schemas.openxmlformats.org/officeDocument/2006/relationships/hyperlink" Target="http://www.westlaw.com/Link/Document/FullText?findType=Y&amp;serNum=2028573969&amp;pubNum=0006538&amp;originatingDoc=I75ee3423148c11e598db8b09b4f043e0&amp;refType=RP&amp;originationContext=document&amp;vr=3.0&amp;rs=cblt1.0&amp;transitionType=DocumentItem&amp;contextData=(sc.Default)" TargetMode="External"/><Relationship Id="rId15" Type="http://schemas.openxmlformats.org/officeDocument/2006/relationships/hyperlink" Target="#co_g_ID0EAOAG_1" TargetMode="External"/><Relationship Id="rId36" Type="http://schemas.openxmlformats.org/officeDocument/2006/relationships/hyperlink" Target="#co_g_ID0E4TBI_1" TargetMode="External"/><Relationship Id="rId57" Type="http://schemas.openxmlformats.org/officeDocument/2006/relationships/hyperlink" Target="http://www.westlaw.com/Link/Document/FullText?findType=Y&amp;serNum=2026720569&amp;pubNum=0004637&amp;originatingDoc=I75ee3423148c11e598db8b09b4f043e0&amp;refType=RP&amp;originationContext=document&amp;vr=3.0&amp;rs=cblt1.0&amp;transitionType=DocumentItem&amp;contextData=(sc.Default)" TargetMode="External"/><Relationship Id="rId106" Type="http://schemas.openxmlformats.org/officeDocument/2006/relationships/hyperlink" Target="http://www.westlaw.com/Link/Document/FullText?findType=Y&amp;serNum=1968127720&amp;pubNum=0000578&amp;originatingDoc=I75ee3423148c11e598db8b09b4f043e0&amp;refType=RP&amp;fi=co_pp_sp_578_255&amp;originationContext=document&amp;vr=3.0&amp;rs=cblt1.0&amp;transitionType=DocumentItem&amp;contextData=(sc.Default)#co_pp_sp_578_255" TargetMode="External"/><Relationship Id="rId127" Type="http://schemas.openxmlformats.org/officeDocument/2006/relationships/hyperlink" Target="http://www.westlaw.com/Link/Document/FullText?findType=Y&amp;serNum=1996113149&amp;pubNum=0000780&amp;originatingDoc=I75ee3423148c11e598db8b09b4f043e0&amp;refType=RP&amp;originationContext=document&amp;vr=3.0&amp;rs=cblt1.0&amp;transitionType=DocumentItem&amp;contextData=(sc.Default)" TargetMode="External"/><Relationship Id="rId262" Type="http://schemas.openxmlformats.org/officeDocument/2006/relationships/hyperlink" Target="http://www.westlaw.com/Link/Document/FullText?findType=Y&amp;serNum=1990124963&amp;pubNum=0000350&amp;originatingDoc=I75ee3423148c11e598db8b09b4f043e0&amp;refType=RP&amp;fi=co_pp_sp_350_1570&amp;originationContext=document&amp;vr=3.0&amp;rs=cblt1.0&amp;transitionType=DocumentItem&amp;contextData=(sc.Default)#co_pp_sp_350_1570" TargetMode="External"/><Relationship Id="rId283" Type="http://schemas.openxmlformats.org/officeDocument/2006/relationships/hyperlink" Target="http://www.westlaw.com/Link/Document/FullText?findType=Y&amp;serNum=2027333397&amp;pubNum=0000506&amp;originatingDoc=I75ee3423148c11e598db8b09b4f043e0&amp;refType=RP&amp;fi=co_pp_sp_506_559&amp;originationContext=document&amp;vr=3.0&amp;rs=cblt1.0&amp;transitionType=DocumentItem&amp;contextData=(sc.Default)#co_pp_sp_506_559" TargetMode="External"/><Relationship Id="rId313" Type="http://schemas.openxmlformats.org/officeDocument/2006/relationships/hyperlink" Target="http://www.westlaw.com/Link/Document/FullText?findType=Y&amp;serNum=1977118840&amp;pubNum=0000780&amp;originatingDoc=I75ee3423148c11e598db8b09b4f043e0&amp;refType=RP&amp;fi=co_pp_sp_780_364&amp;originationContext=document&amp;vr=3.0&amp;rs=cblt1.0&amp;transitionType=DocumentItem&amp;contextData=(sc.Default)#co_pp_sp_780_364" TargetMode="External"/><Relationship Id="rId318" Type="http://schemas.openxmlformats.org/officeDocument/2006/relationships/hyperlink" Target="http://www.westlaw.com/Link/Document/FullText?findType=Y&amp;serNum=1995137604&amp;pubNum=0000780&amp;originatingDoc=I75ee3423148c11e598db8b09b4f043e0&amp;refType=RP&amp;fi=co_pp_sp_780_833&amp;originationContext=document&amp;vr=3.0&amp;rs=cblt1.0&amp;transitionType=DocumentItem&amp;contextData=(sc.Default)#co_pp_sp_780_833" TargetMode="External"/><Relationship Id="rId10" Type="http://schemas.openxmlformats.org/officeDocument/2006/relationships/hyperlink" Target="#co_g_ID0EDWAE_1" TargetMode="External"/><Relationship Id="rId31" Type="http://schemas.openxmlformats.org/officeDocument/2006/relationships/hyperlink" Target="#co_g_ID0EGWAI_1" TargetMode="External"/><Relationship Id="rId52" Type="http://schemas.openxmlformats.org/officeDocument/2006/relationships/hyperlink" Target="http://www.westlaw.com/Link/Document/FullText?findType=Y&amp;serNum=1905100369&amp;pubNum=0000780&amp;originatingDoc=I75ee3423148c11e598db8b09b4f043e0&amp;refType=RP&amp;fi=co_pp_sp_780_75&amp;originationContext=document&amp;vr=3.0&amp;rs=cblt1.0&amp;transitionType=DocumentItem&amp;contextData=(sc.Default)#co_pp_sp_780_75" TargetMode="External"/><Relationship Id="rId73" Type="http://schemas.openxmlformats.org/officeDocument/2006/relationships/hyperlink" Target="http://www.westlaw.com/Link/Document/FullText?findType=Y&amp;serNum=1997134126&amp;pubNum=0000780&amp;originatingDoc=I75ee3423148c11e598db8b09b4f043e0&amp;refType=RP&amp;fi=co_pp_sp_780_478&amp;originationContext=document&amp;vr=3.0&amp;rs=cblt1.0&amp;transitionType=DocumentItem&amp;contextData=(sc.Default)#co_pp_sp_780_478" TargetMode="External"/><Relationship Id="rId78" Type="http://schemas.openxmlformats.org/officeDocument/2006/relationships/hyperlink" Target="http://www.westlaw.com/Link/Document/FullText?findType=Y&amp;serNum=1985126962&amp;pubNum=0000780&amp;originatingDoc=I75ee3423148c11e598db8b09b4f043e0&amp;refType=RP&amp;fi=co_pp_sp_780_637&amp;originationContext=document&amp;vr=3.0&amp;rs=cblt1.0&amp;transitionType=DocumentItem&amp;contextData=(sc.Default)#co_pp_sp_780_637" TargetMode="External"/><Relationship Id="rId94" Type="http://schemas.openxmlformats.org/officeDocument/2006/relationships/hyperlink" Target="http://www.westlaw.com/Link/Document/FullText?findType=Y&amp;serNum=2034318121&amp;pubNum=0000506&amp;originatingDoc=I75ee3423148c11e598db8b09b4f043e0&amp;refType=RP&amp;fi=co_pp_sp_506_229&amp;originationContext=document&amp;vr=3.0&amp;rs=cblt1.0&amp;transitionType=DocumentItem&amp;contextData=(sc.Default)#co_pp_sp_506_229" TargetMode="External"/><Relationship Id="rId99" Type="http://schemas.openxmlformats.org/officeDocument/2006/relationships/hyperlink" Target="http://www.westlaw.com/Link/Document/FullText?findType=Y&amp;serNum=1993091488&amp;pubNum=0000780&amp;originatingDoc=I75ee3423148c11e598db8b09b4f043e0&amp;refType=RP&amp;fi=co_pp_sp_780_768&amp;originationContext=document&amp;vr=3.0&amp;rs=cblt1.0&amp;transitionType=DocumentItem&amp;contextData=(sc.Default)#co_pp_sp_780_768" TargetMode="External"/><Relationship Id="rId101" Type="http://schemas.openxmlformats.org/officeDocument/2006/relationships/hyperlink" Target="http://www.westlaw.com/Link/Document/FullText?findType=Y&amp;serNum=2035661902&amp;pubNum=0000708&amp;originatingDoc=I75ee3423148c11e598db8b09b4f043e0&amp;refType=RP&amp;originationContext=document&amp;vr=3.0&amp;rs=cblt1.0&amp;transitionType=DocumentItem&amp;contextData=(sc.Default)" TargetMode="External"/><Relationship Id="rId122" Type="http://schemas.openxmlformats.org/officeDocument/2006/relationships/hyperlink" Target="http://www.westlaw.com/Link/Document/FullText?findType=Y&amp;serNum=1980116785&amp;pubNum=0000780&amp;originatingDoc=I75ee3423148c11e598db8b09b4f043e0&amp;refType=RP&amp;fi=co_pp_sp_780_589&amp;originationContext=document&amp;vr=3.0&amp;rs=cblt1.0&amp;transitionType=DocumentItem&amp;contextData=(sc.Default)#co_pp_sp_780_589" TargetMode="External"/><Relationship Id="rId143" Type="http://schemas.openxmlformats.org/officeDocument/2006/relationships/hyperlink" Target="http://www.westlaw.com/Link/Document/FullText?findType=Y&amp;pubNum=0001503&amp;cite=SREP90-392&amp;originatingDoc=I75ee3423148c11e598db8b09b4f043e0&amp;refType=TV&amp;originationContext=document&amp;vr=3.0&amp;rs=cblt1.0&amp;transitionType=DocumentItem&amp;contextData=(sc.Default)" TargetMode="External"/><Relationship Id="rId148" Type="http://schemas.openxmlformats.org/officeDocument/2006/relationships/hyperlink" Target="http://www.westlaw.com/Link/Document/FullText?findType=Y&amp;serNum=2028474677&amp;pubNum=0000506&amp;originatingDoc=I75ee3423148c11e598db8b09b4f043e0&amp;refType=RP&amp;originationContext=document&amp;vr=3.0&amp;rs=cblt1.0&amp;transitionType=DocumentItem&amp;contextData=(sc.Default)" TargetMode="External"/><Relationship Id="rId164" Type="http://schemas.openxmlformats.org/officeDocument/2006/relationships/hyperlink" Target="http://www.westlaw.com/Link/Document/FullText?findType=Y&amp;serNum=2033156188&amp;pubNum=0000506&amp;originatingDoc=I75ee3423148c11e598db8b09b4f043e0&amp;refType=RP&amp;originationContext=document&amp;vr=3.0&amp;rs=cblt1.0&amp;transitionType=DocumentItem&amp;contextData=(sc.Default)" TargetMode="External"/><Relationship Id="rId169" Type="http://schemas.openxmlformats.org/officeDocument/2006/relationships/hyperlink" Target="http://www.westlaw.com/Link/Document/FullText?findType=Y&amp;serNum=2001552278&amp;pubNum=0000780&amp;originatingDoc=I75ee3423148c11e598db8b09b4f043e0&amp;refType=RP&amp;fi=co_pp_sp_780_566&amp;originationContext=document&amp;vr=3.0&amp;rs=cblt1.0&amp;transitionType=DocumentItem&amp;contextData=(sc.Default)#co_pp_sp_780_566" TargetMode="External"/><Relationship Id="rId185" Type="http://schemas.openxmlformats.org/officeDocument/2006/relationships/hyperlink" Target="http://www.westlaw.com/Link/Document/FullText?findType=Y&amp;serNum=0296727966&amp;pubNum=0001292&amp;originatingDoc=I75ee3423148c11e598db8b09b4f043e0&amp;refType=LR&amp;fi=co_pp_sp_1292_544&amp;originationContext=document&amp;vr=3.0&amp;rs=cblt1.0&amp;transitionType=DocumentItem&amp;contextData=(sc.Default)#co_pp_sp_1292_544" TargetMode="External"/><Relationship Id="rId4" Type="http://schemas.openxmlformats.org/officeDocument/2006/relationships/webSettings" Target="webSettings.xml"/><Relationship Id="rId9" Type="http://schemas.openxmlformats.org/officeDocument/2006/relationships/hyperlink" Target="#co_g_ID0EDWAE_1" TargetMode="External"/><Relationship Id="rId180" Type="http://schemas.openxmlformats.org/officeDocument/2006/relationships/hyperlink" Target="http://www.westlaw.com/Link/Document/FullText?findType=Y&amp;serNum=2033934194&amp;pubNum=0000506&amp;originatingDoc=I75ee3423148c11e598db8b09b4f043e0&amp;refType=RP&amp;fi=co_pp_sp_506_24&amp;originationContext=document&amp;vr=3.0&amp;rs=cblt1.0&amp;transitionType=DocumentItem&amp;contextData=(sc.Default)#co_pp_sp_506_24" TargetMode="External"/><Relationship Id="rId210" Type="http://schemas.openxmlformats.org/officeDocument/2006/relationships/hyperlink" Target="http://www.westlaw.com/Link/Document/FullText?findType=Y&amp;serNum=1996179932&amp;pubNum=0000506&amp;originatingDoc=I75ee3423148c11e598db8b09b4f043e0&amp;refType=RP&amp;fi=co_pp_sp_506_74&amp;originationContext=document&amp;vr=3.0&amp;rs=cblt1.0&amp;transitionType=DocumentItem&amp;contextData=(sc.Default)#co_pp_sp_506_74" TargetMode="External"/><Relationship Id="rId215" Type="http://schemas.openxmlformats.org/officeDocument/2006/relationships/hyperlink" Target="http://www.westlaw.com/Link/Document/FullText?findType=Y&amp;serNum=1989096929&amp;pubNum=0000780&amp;originatingDoc=I75ee3423148c11e598db8b09b4f043e0&amp;refType=RP&amp;fi=co_pp_sp_780_475&amp;originationContext=document&amp;vr=3.0&amp;rs=cblt1.0&amp;transitionType=DocumentItem&amp;contextData=(sc.Default)#co_pp_sp_780_475" TargetMode="External"/><Relationship Id="rId236" Type="http://schemas.openxmlformats.org/officeDocument/2006/relationships/hyperlink" Target="http://www.westlaw.com/Link/Document/FullText?findType=Y&amp;serNum=2010895326&amp;pubNum=0004645&amp;originatingDoc=I75ee3423148c11e598db8b09b4f043e0&amp;refType=RP&amp;fi=co_pp_sp_4645_1120&amp;originationContext=document&amp;vr=3.0&amp;rs=cblt1.0&amp;transitionType=DocumentItem&amp;contextData=(sc.Default)#co_pp_sp_4645_1120" TargetMode="External"/><Relationship Id="rId257" Type="http://schemas.openxmlformats.org/officeDocument/2006/relationships/hyperlink" Target="http://www.westlaw.com/Link/Document/FullText?findType=Y&amp;serNum=0427693625&amp;pubNum=0204203&amp;originatingDoc=I75ee3423148c11e598db8b09b4f043e0&amp;refType=LR&amp;originationContext=document&amp;vr=3.0&amp;rs=cblt1.0&amp;transitionType=DocumentItem&amp;contextData=(sc.Default)" TargetMode="External"/><Relationship Id="rId278" Type="http://schemas.openxmlformats.org/officeDocument/2006/relationships/hyperlink" Target="http://www.westlaw.com/Link/Document/FullText?findType=Y&amp;serNum=0415107007&amp;pubNum=0001084&amp;originatingDoc=I75ee3423148c11e598db8b09b4f043e0&amp;refType=LR&amp;fi=co_pp_sp_1084_1306&amp;originationContext=document&amp;vr=3.0&amp;rs=cblt1.0&amp;transitionType=DocumentItem&amp;contextData=(sc.Default)#co_pp_sp_1084_1306" TargetMode="External"/><Relationship Id="rId26" Type="http://schemas.openxmlformats.org/officeDocument/2006/relationships/hyperlink" Target="#co_g_ID0EMNBG_1" TargetMode="External"/><Relationship Id="rId231" Type="http://schemas.openxmlformats.org/officeDocument/2006/relationships/hyperlink" Target="http://www.westlaw.com/Link/Document/FullText?findType=Y&amp;serNum=2010519694&amp;pubNum=0007049&amp;originatingDoc=I75ee3423148c11e598db8b09b4f043e0&amp;refType=RP&amp;fi=co_pp_sp_7049_898&amp;originationContext=document&amp;vr=3.0&amp;rs=cblt1.0&amp;transitionType=DocumentItem&amp;contextData=(sc.Default)#co_pp_sp_7049_898" TargetMode="External"/><Relationship Id="rId252" Type="http://schemas.openxmlformats.org/officeDocument/2006/relationships/hyperlink" Target="http://www.westlaw.com/Link/Document/FullText?findType=Y&amp;serNum=1945110535&amp;pubNum=0000661&amp;originatingDoc=I75ee3423148c11e598db8b09b4f043e0&amp;refType=RP&amp;fi=co_pp_sp_661_508&amp;originationContext=document&amp;vr=3.0&amp;rs=cblt1.0&amp;transitionType=DocumentItem&amp;contextData=(sc.Default)#co_pp_sp_661_508" TargetMode="External"/><Relationship Id="rId273" Type="http://schemas.openxmlformats.org/officeDocument/2006/relationships/hyperlink" Target="http://www.westlaw.com/Link/Document/FullText?findType=Y&amp;serNum=2028474677&amp;pubNum=0000506&amp;originatingDoc=I75ee3423148c11e598db8b09b4f043e0&amp;refType=RP&amp;fi=co_pp_sp_506_1216&amp;originationContext=document&amp;vr=3.0&amp;rs=cblt1.0&amp;transitionType=DocumentItem&amp;contextData=(sc.Default)#co_pp_sp_506_1216" TargetMode="External"/><Relationship Id="rId294" Type="http://schemas.openxmlformats.org/officeDocument/2006/relationships/hyperlink" Target="http://www.westlaw.com/Link/Document/FullText?findType=Y&amp;serNum=2005115104&amp;pubNum=0000780&amp;originatingDoc=I75ee3423148c11e598db8b09b4f043e0&amp;refType=RP&amp;originationContext=document&amp;vr=3.0&amp;rs=cblt1.0&amp;transitionType=DocumentItem&amp;contextData=(sc.Default)" TargetMode="External"/><Relationship Id="rId308" Type="http://schemas.openxmlformats.org/officeDocument/2006/relationships/hyperlink" Target="http://www.westlaw.com/Link/Document/FullText?findType=L&amp;pubNum=1000546&amp;cite=15USCAS1640&amp;originatingDoc=I75ee3423148c11e598db8b09b4f043e0&amp;refType=LQ&amp;originationContext=document&amp;vr=3.0&amp;rs=cblt1.0&amp;transitionType=DocumentItem&amp;contextData=(sc.Default)" TargetMode="External"/><Relationship Id="rId329" Type="http://schemas.openxmlformats.org/officeDocument/2006/relationships/hyperlink" Target="http://www.westlaw.com/Link/Document/FullText?findType=Y&amp;serNum=2010236505&amp;pubNum=0000506&amp;originatingDoc=I75ee3423148c11e598db8b09b4f043e0&amp;refType=RP&amp;originationContext=document&amp;vr=3.0&amp;rs=cblt1.0&amp;transitionType=DocumentItem&amp;contextData=(sc.Default)" TargetMode="External"/><Relationship Id="rId47" Type="http://schemas.openxmlformats.org/officeDocument/2006/relationships/hyperlink" Target="http://www.westlaw.com/Link/Document/FullText?findType=Y&amp;serNum=2025536619&amp;pubNum=0000708&amp;originatingDoc=I75ee3423148c11e598db8b09b4f043e0&amp;refType=RP&amp;originationContext=document&amp;vr=3.0&amp;rs=cblt1.0&amp;transitionType=DocumentItem&amp;contextData=(sc.Default)" TargetMode="External"/><Relationship Id="rId68" Type="http://schemas.openxmlformats.org/officeDocument/2006/relationships/hyperlink" Target="http://www.westlaw.com/Link/Document/FullText?findType=Y&amp;serNum=2028470297&amp;pubNum=0006509&amp;originatingDoc=I75ee3423148c11e598db8b09b4f043e0&amp;refType=CA&amp;originationContext=document&amp;vr=3.0&amp;rs=cblt1.0&amp;transitionType=DocumentItem&amp;contextData=(sc.Default)" TargetMode="External"/><Relationship Id="rId89" Type="http://schemas.openxmlformats.org/officeDocument/2006/relationships/hyperlink" Target="http://www.westlaw.com/Link/Document/FullText?findType=Y&amp;serNum=1917101017&amp;pubNum=0000348&amp;originatingDoc=I75ee3423148c11e598db8b09b4f043e0&amp;refType=RP&amp;fi=co_pp_sp_348_540&amp;originationContext=document&amp;vr=3.0&amp;rs=cblt1.0&amp;transitionType=DocumentItem&amp;contextData=(sc.Default)#co_pp_sp_348_540" TargetMode="External"/><Relationship Id="rId112" Type="http://schemas.openxmlformats.org/officeDocument/2006/relationships/hyperlink" Target="http://www.westlaw.com/Link/Document/FullText?findType=Y&amp;serNum=1985126962&amp;pubNum=0000780&amp;originatingDoc=I75ee3423148c11e598db8b09b4f043e0&amp;refType=RP&amp;fi=co_pp_sp_780_651&amp;originationContext=document&amp;vr=3.0&amp;rs=cblt1.0&amp;transitionType=DocumentItem&amp;contextData=(sc.Default)#co_pp_sp_780_651" TargetMode="External"/><Relationship Id="rId133" Type="http://schemas.openxmlformats.org/officeDocument/2006/relationships/hyperlink" Target="http://www.westlaw.com/Link/Document/FullText?findType=Y&amp;serNum=2031645400&amp;pubNum=0000506&amp;originatingDoc=I75ee3423148c11e598db8b09b4f043e0&amp;refType=RP&amp;fi=co_pp_sp_506_297&amp;originationContext=document&amp;vr=3.0&amp;rs=cblt1.0&amp;transitionType=DocumentItem&amp;contextData=(sc.Default)#co_pp_sp_506_297" TargetMode="External"/><Relationship Id="rId154" Type="http://schemas.openxmlformats.org/officeDocument/2006/relationships/hyperlink" Target="http://www.westlaw.com/Link/Document/FullText?findType=Y&amp;serNum=0367944744&amp;pubNum=0105396&amp;originatingDoc=I75ee3423148c11e598db8b09b4f043e0&amp;refType=LR&amp;fi=co_pp_sp_105396_214&amp;originationContext=document&amp;vr=3.0&amp;rs=cblt1.0&amp;transitionType=DocumentItem&amp;contextData=(sc.Default)#co_pp_sp_105396_214" TargetMode="External"/><Relationship Id="rId175" Type="http://schemas.openxmlformats.org/officeDocument/2006/relationships/hyperlink" Target="http://www.westlaw.com/Link/Document/FullText?findType=Y&amp;serNum=2033934194&amp;pubNum=0000506&amp;originatingDoc=I75ee3423148c11e598db8b09b4f043e0&amp;refType=RP&amp;fi=co_pp_sp_506_28&amp;originationContext=document&amp;vr=3.0&amp;rs=cblt1.0&amp;transitionType=DocumentItem&amp;contextData=(sc.Default)#co_pp_sp_506_28" TargetMode="External"/><Relationship Id="rId196" Type="http://schemas.openxmlformats.org/officeDocument/2006/relationships/hyperlink" Target="http://www.westlaw.com/Link/Document/FullText?findType=Y&amp;serNum=2033934194&amp;pubNum=0000506&amp;originatingDoc=I75ee3423148c11e598db8b09b4f043e0&amp;refType=RP&amp;fi=co_pp_sp_506_31&amp;originationContext=document&amp;vr=3.0&amp;rs=cblt1.0&amp;transitionType=DocumentItem&amp;contextData=(sc.Default)#co_pp_sp_506_31" TargetMode="External"/><Relationship Id="rId200" Type="http://schemas.openxmlformats.org/officeDocument/2006/relationships/hyperlink" Target="http://www.westlaw.com/Link/Document/FullText?findType=Y&amp;serNum=1996179932&amp;pubNum=0000506&amp;originatingDoc=I75ee3423148c11e598db8b09b4f043e0&amp;refType=RP&amp;fi=co_pp_sp_506_73&amp;originationContext=document&amp;vr=3.0&amp;rs=cblt1.0&amp;transitionType=DocumentItem&amp;contextData=(sc.Default)#co_pp_sp_506_73" TargetMode="External"/><Relationship Id="rId16" Type="http://schemas.openxmlformats.org/officeDocument/2006/relationships/hyperlink" Target="#co_g_ID0EAOAG_1" TargetMode="External"/><Relationship Id="rId221" Type="http://schemas.openxmlformats.org/officeDocument/2006/relationships/hyperlink" Target="http://www.westlaw.com/Link/Document/FullText?findType=Y&amp;serNum=2033934194&amp;pubNum=0000506&amp;originatingDoc=I75ee3423148c11e598db8b09b4f043e0&amp;refType=RP&amp;fi=co_pp_sp_506_26&amp;originationContext=document&amp;vr=3.0&amp;rs=cblt1.0&amp;transitionType=DocumentItem&amp;contextData=(sc.Default)#co_pp_sp_506_26" TargetMode="External"/><Relationship Id="rId242" Type="http://schemas.openxmlformats.org/officeDocument/2006/relationships/hyperlink" Target="http://www.westlaw.com/Link/Document/FullText?findType=Y&amp;serNum=1987052726&amp;pubNum=0000780&amp;originatingDoc=I75ee3423148c11e598db8b09b4f043e0&amp;refType=RP&amp;fi=co_pp_sp_780_477&amp;originationContext=document&amp;vr=3.0&amp;rs=cblt1.0&amp;transitionType=DocumentItem&amp;contextData=(sc.Default)#co_pp_sp_780_477" TargetMode="External"/><Relationship Id="rId263" Type="http://schemas.openxmlformats.org/officeDocument/2006/relationships/hyperlink" Target="http://www.westlaw.com/Link/Document/FullText?findType=Y&amp;serNum=1973111650&amp;pubNum=0000350&amp;originatingDoc=I75ee3423148c11e598db8b09b4f043e0&amp;refType=RP&amp;fi=co_pp_sp_350_1358&amp;originationContext=document&amp;vr=3.0&amp;rs=cblt1.0&amp;transitionType=DocumentItem&amp;contextData=(sc.Default)#co_pp_sp_350_1358" TargetMode="External"/><Relationship Id="rId284" Type="http://schemas.openxmlformats.org/officeDocument/2006/relationships/hyperlink" Target="http://www.westlaw.com/Link/Document/FullText?findType=Y&amp;serNum=1985126962&amp;pubNum=0000780&amp;originatingDoc=I75ee3423148c11e598db8b09b4f043e0&amp;refType=RP&amp;fi=co_pp_sp_780_649&amp;originationContext=document&amp;vr=3.0&amp;rs=cblt1.0&amp;transitionType=DocumentItem&amp;contextData=(sc.Default)#co_pp_sp_780_649" TargetMode="External"/><Relationship Id="rId319" Type="http://schemas.openxmlformats.org/officeDocument/2006/relationships/hyperlink" Target="http://www.westlaw.com/Link/Document/FullText?findType=Y&amp;serNum=2000080463&amp;pubNum=0000780&amp;originatingDoc=I75ee3423148c11e598db8b09b4f043e0&amp;refType=RP&amp;fi=co_pp_sp_780_235&amp;originationContext=document&amp;vr=3.0&amp;rs=cblt1.0&amp;transitionType=DocumentItem&amp;contextData=(sc.Default)#co_pp_sp_780_235" TargetMode="External"/><Relationship Id="rId37" Type="http://schemas.openxmlformats.org/officeDocument/2006/relationships/hyperlink" Target="#co_g_ID0EZ2BI_1" TargetMode="External"/><Relationship Id="rId58" Type="http://schemas.openxmlformats.org/officeDocument/2006/relationships/hyperlink" Target="http://www.westlaw.com/Link/Document/FullText?findType=Y&amp;serNum=1977118764&amp;pubNum=0000780&amp;originatingDoc=I75ee3423148c11e598db8b09b4f043e0&amp;refType=RP&amp;fi=co_pp_sp_780_714&amp;originationContext=document&amp;vr=3.0&amp;rs=cblt1.0&amp;transitionType=DocumentItem&amp;contextData=(sc.Default)#co_pp_sp_780_714" TargetMode="External"/><Relationship Id="rId79" Type="http://schemas.openxmlformats.org/officeDocument/2006/relationships/hyperlink" Target="http://www.westlaw.com/Link/Document/FullText?findType=Y&amp;serNum=1978114241&amp;pubNum=0000780&amp;originatingDoc=I75ee3423148c11e598db8b09b4f043e0&amp;refType=RP&amp;fi=co_pp_sp_780_455&amp;originationContext=document&amp;vr=3.0&amp;rs=cblt1.0&amp;transitionType=DocumentItem&amp;contextData=(sc.Default)#co_pp_sp_780_455" TargetMode="External"/><Relationship Id="rId102" Type="http://schemas.openxmlformats.org/officeDocument/2006/relationships/hyperlink" Target="http://www.westlaw.com/Link/Document/FullText?findType=Y&amp;serNum=1988084194&amp;pubNum=0000780&amp;originatingDoc=I75ee3423148c11e598db8b09b4f043e0&amp;refType=RP&amp;fi=co_pp_sp_780_796&amp;originationContext=document&amp;vr=3.0&amp;rs=cblt1.0&amp;transitionType=DocumentItem&amp;contextData=(sc.Default)#co_pp_sp_780_796" TargetMode="External"/><Relationship Id="rId123" Type="http://schemas.openxmlformats.org/officeDocument/2006/relationships/hyperlink" Target="http://www.westlaw.com/Link/Document/FullText?findType=Y&amp;serNum=1997083152&amp;pubNum=0000506&amp;originatingDoc=I75ee3423148c11e598db8b09b4f043e0&amp;refType=RP&amp;originationContext=document&amp;vr=3.0&amp;rs=cblt1.0&amp;transitionType=DocumentItem&amp;contextData=(sc.Default)" TargetMode="External"/><Relationship Id="rId144" Type="http://schemas.openxmlformats.org/officeDocument/2006/relationships/hyperlink" Target="http://www.westlaw.com/Link/Document/FullText?findType=Y&amp;serNum=0100859650&amp;pubNum=0100014&amp;originatingDoc=I75ee3423148c11e598db8b09b4f043e0&amp;refType=TV&amp;originationContext=document&amp;vr=3.0&amp;rs=cblt1.0&amp;transitionType=DocumentItem&amp;contextData=(sc.Default)" TargetMode="External"/><Relationship Id="rId330" Type="http://schemas.openxmlformats.org/officeDocument/2006/relationships/fontTable" Target="fontTable.xml"/><Relationship Id="rId90" Type="http://schemas.openxmlformats.org/officeDocument/2006/relationships/hyperlink" Target="http://www.westlaw.com/Link/Document/FullText?findType=Y&amp;serNum=1918100905&amp;pubNum=0000348&amp;originatingDoc=I75ee3423148c11e598db8b09b4f043e0&amp;refType=RP&amp;originationContext=document&amp;vr=3.0&amp;rs=cblt1.0&amp;transitionType=DocumentItem&amp;contextData=(sc.Default)" TargetMode="External"/><Relationship Id="rId165" Type="http://schemas.openxmlformats.org/officeDocument/2006/relationships/hyperlink" Target="http://www.westlaw.com/Link/Document/FullText?findType=Y&amp;serNum=2033934194&amp;pubNum=0000506&amp;originatingDoc=I75ee3423148c11e598db8b09b4f043e0&amp;refType=RP&amp;fi=co_pp_sp_506_26&amp;originationContext=document&amp;vr=3.0&amp;rs=cblt1.0&amp;transitionType=DocumentItem&amp;contextData=(sc.Default)#co_pp_sp_506_26" TargetMode="External"/><Relationship Id="rId186" Type="http://schemas.openxmlformats.org/officeDocument/2006/relationships/hyperlink" Target="http://www.westlaw.com/Link/Document/FullText?findType=Y&amp;serNum=1981252998&amp;pubNum=0001043&amp;originatingDoc=I75ee3423148c11e598db8b09b4f043e0&amp;refType=CA&amp;originationContext=document&amp;vr=3.0&amp;rs=cblt1.0&amp;transitionType=DocumentItem&amp;contextData=(sc.Default)" TargetMode="External"/><Relationship Id="rId211" Type="http://schemas.openxmlformats.org/officeDocument/2006/relationships/hyperlink" Target="http://www.westlaw.com/Link/Document/FullText?findType=Y&amp;serNum=1995091639&amp;pubNum=0000780&amp;originatingDoc=I75ee3423148c11e598db8b09b4f043e0&amp;refType=RP&amp;fi=co_pp_sp_780_485&amp;originationContext=document&amp;vr=3.0&amp;rs=cblt1.0&amp;transitionType=DocumentItem&amp;contextData=(sc.Default)#co_pp_sp_780_485" TargetMode="External"/><Relationship Id="rId232" Type="http://schemas.openxmlformats.org/officeDocument/2006/relationships/hyperlink" Target="http://www.westlaw.com/Link/Document/FullText?findType=Y&amp;serNum=1974121533&amp;pubNum=0000551&amp;originatingDoc=I75ee3423148c11e598db8b09b4f043e0&amp;refType=RP&amp;fi=co_pp_sp_551_1000&amp;originationContext=document&amp;vr=3.0&amp;rs=cblt1.0&amp;transitionType=DocumentItem&amp;contextData=(sc.Default)#co_pp_sp_551_1000" TargetMode="External"/><Relationship Id="rId253" Type="http://schemas.openxmlformats.org/officeDocument/2006/relationships/hyperlink" Target="http://www.westlaw.com/Link/Document/FullText?findType=Y&amp;serNum=1954109654&amp;pubNum=0000162&amp;originatingDoc=I75ee3423148c11e598db8b09b4f043e0&amp;refType=RP&amp;fi=co_pp_sp_162_399&amp;originationContext=document&amp;vr=3.0&amp;rs=cblt1.0&amp;transitionType=DocumentItem&amp;contextData=(sc.Default)#co_pp_sp_162_399" TargetMode="External"/><Relationship Id="rId274" Type="http://schemas.openxmlformats.org/officeDocument/2006/relationships/hyperlink" Target="http://www.westlaw.com/Link/Document/FullText?findType=L&amp;pubNum=1000547&amp;cite=29CFRS1910.1200&amp;originatingDoc=I75ee3423148c11e598db8b09b4f043e0&amp;refType=RB&amp;originationContext=document&amp;vr=3.0&amp;rs=cblt1.0&amp;transitionType=DocumentItem&amp;contextData=(sc.Default)#co_pp_9daf00009de57" TargetMode="External"/><Relationship Id="rId295" Type="http://schemas.openxmlformats.org/officeDocument/2006/relationships/hyperlink" Target="http://www.westlaw.com/Link/Document/FullText?findType=Y&amp;serNum=1996179932&amp;pubNum=0000506&amp;originatingDoc=I75ee3423148c11e598db8b09b4f043e0&amp;refType=RP&amp;fi=co_pp_sp_506_71&amp;originationContext=document&amp;vr=3.0&amp;rs=cblt1.0&amp;transitionType=DocumentItem&amp;contextData=(sc.Default)#co_pp_sp_506_71" TargetMode="External"/><Relationship Id="rId309" Type="http://schemas.openxmlformats.org/officeDocument/2006/relationships/hyperlink" Target="http://www.westlaw.com/Link/Document/FullText?findType=Y&amp;serNum=0100746248&amp;pubNum=0001503&amp;originatingDoc=I75ee3423148c11e598db8b09b4f043e0&amp;refType=TV&amp;originationContext=document&amp;vr=3.0&amp;rs=cblt1.0&amp;transitionType=DocumentItem&amp;contextData=(sc.Default)" TargetMode="External"/><Relationship Id="rId27" Type="http://schemas.openxmlformats.org/officeDocument/2006/relationships/hyperlink" Target="#co_g_ID0ECTBG_1" TargetMode="External"/><Relationship Id="rId48" Type="http://schemas.openxmlformats.org/officeDocument/2006/relationships/hyperlink" Target="http://www.westlaw.com/Link/Document/FullText?findType=Y&amp;serNum=2002263897&amp;pubNum=0000780&amp;originatingDoc=I75ee3423148c11e598db8b09b4f043e0&amp;refType=RP&amp;originationContext=document&amp;vr=3.0&amp;rs=cblt1.0&amp;transitionType=DocumentItem&amp;contextData=(sc.Default)" TargetMode="External"/><Relationship Id="rId69" Type="http://schemas.openxmlformats.org/officeDocument/2006/relationships/hyperlink" Target="http://www.westlaw.com/Link/Document/FullText?findType=Y&amp;serNum=2033156188&amp;pubNum=0000506&amp;originatingDoc=I75ee3423148c11e598db8b09b4f043e0&amp;refType=RP&amp;fi=co_pp_sp_506_373&amp;originationContext=document&amp;vr=3.0&amp;rs=cblt1.0&amp;transitionType=DocumentItem&amp;contextData=(sc.Default)#co_pp_sp_506_373" TargetMode="External"/><Relationship Id="rId113" Type="http://schemas.openxmlformats.org/officeDocument/2006/relationships/hyperlink" Target="http://www.westlaw.com/Link/Document/FullText?findType=Y&amp;serNum=2033156188&amp;pubNum=0000506&amp;originatingDoc=I75ee3423148c11e598db8b09b4f043e0&amp;refType=RP&amp;fi=co_pp_sp_506_371&amp;originationContext=document&amp;vr=3.0&amp;rs=cblt1.0&amp;transitionType=DocumentItem&amp;contextData=(sc.Default)#co_pp_sp_506_371" TargetMode="External"/><Relationship Id="rId134" Type="http://schemas.openxmlformats.org/officeDocument/2006/relationships/hyperlink" Target="http://www.westlaw.com/Link/Document/FullText?findType=Y&amp;serNum=1985126962&amp;pubNum=0000780&amp;originatingDoc=I75ee3423148c11e598db8b09b4f043e0&amp;refType=RP&amp;fi=co_pp_sp_780_641&amp;originationContext=document&amp;vr=3.0&amp;rs=cblt1.0&amp;transitionType=DocumentItem&amp;contextData=(sc.Default)#co_pp_sp_780_641" TargetMode="External"/><Relationship Id="rId320" Type="http://schemas.openxmlformats.org/officeDocument/2006/relationships/hyperlink" Target="http://www.westlaw.com/Link/Document/FullText?findType=Y&amp;serNum=2018207463&amp;pubNum=0000780&amp;originatingDoc=I75ee3423148c11e598db8b09b4f043e0&amp;refType=RP&amp;fi=co_pp_sp_780_467&amp;originationContext=document&amp;vr=3.0&amp;rs=cblt1.0&amp;transitionType=DocumentItem&amp;contextData=(sc.Default)#co_pp_sp_780_467" TargetMode="External"/><Relationship Id="rId80" Type="http://schemas.openxmlformats.org/officeDocument/2006/relationships/hyperlink" Target="http://www.westlaw.com/Link/Document/FullText?findType=Y&amp;serNum=0281542071&amp;pubNum=0003041&amp;originatingDoc=I75ee3423148c11e598db8b09b4f043e0&amp;refType=LR&amp;fi=co_pp_sp_3041_5&amp;originationContext=document&amp;vr=3.0&amp;rs=cblt1.0&amp;transitionType=DocumentItem&amp;contextData=(sc.Default)#co_pp_sp_3041_5" TargetMode="External"/><Relationship Id="rId155" Type="http://schemas.openxmlformats.org/officeDocument/2006/relationships/hyperlink" Target="http://www.westlaw.com/Link/Document/FullText?findType=Y&amp;serNum=0372666920&amp;pubNum=0002989&amp;originatingDoc=I75ee3423148c11e598db8b09b4f043e0&amp;refType=LR&amp;fi=co_pp_sp_2989_618&amp;originationContext=document&amp;vr=3.0&amp;rs=cblt1.0&amp;transitionType=DocumentItem&amp;contextData=(sc.Default)#co_pp_sp_2989_618" TargetMode="External"/><Relationship Id="rId176" Type="http://schemas.openxmlformats.org/officeDocument/2006/relationships/hyperlink" Target="http://www.westlaw.com/Link/Document/FullText?findType=Y&amp;serNum=2033934194&amp;pubNum=0000506&amp;originatingDoc=I75ee3423148c11e598db8b09b4f043e0&amp;refType=RP&amp;fi=co_pp_sp_506_23&amp;originationContext=document&amp;vr=3.0&amp;rs=cblt1.0&amp;transitionType=DocumentItem&amp;contextData=(sc.Default)#co_pp_sp_506_23" TargetMode="External"/><Relationship Id="rId197" Type="http://schemas.openxmlformats.org/officeDocument/2006/relationships/hyperlink" Target="http://www.westlaw.com/Link/Document/FullText?findType=Y&amp;serNum=2033934194&amp;pubNum=0000506&amp;originatingDoc=I75ee3423148c11e598db8b09b4f043e0&amp;refType=RP&amp;fi=co_pp_sp_506_31&amp;originationContext=document&amp;vr=3.0&amp;rs=cblt1.0&amp;transitionType=DocumentItem&amp;contextData=(sc.Default)#co_pp_sp_506_31" TargetMode="External"/><Relationship Id="rId201" Type="http://schemas.openxmlformats.org/officeDocument/2006/relationships/hyperlink" Target="http://www.westlaw.com/Link/Document/FullText?findType=Y&amp;serNum=2033156188&amp;pubNum=0000506&amp;originatingDoc=I75ee3423148c11e598db8b09b4f043e0&amp;refType=RP&amp;fi=co_pp_sp_506_372&amp;originationContext=document&amp;vr=3.0&amp;rs=cblt1.0&amp;transitionType=DocumentItem&amp;contextData=(sc.Default)#co_pp_sp_506_372" TargetMode="External"/><Relationship Id="rId222" Type="http://schemas.openxmlformats.org/officeDocument/2006/relationships/hyperlink" Target="http://www.westlaw.com/Link/Document/FullText?findType=Y&amp;serNum=2033934194&amp;pubNum=0000506&amp;originatingDoc=I75ee3423148c11e598db8b09b4f043e0&amp;refType=RP&amp;fi=co_pp_sp_506_27&amp;originationContext=document&amp;vr=3.0&amp;rs=cblt1.0&amp;transitionType=DocumentItem&amp;contextData=(sc.Default)#co_pp_sp_506_27" TargetMode="External"/><Relationship Id="rId243" Type="http://schemas.openxmlformats.org/officeDocument/2006/relationships/hyperlink" Target="http://www.westlaw.com/Link/Document/FullText?findType=L&amp;pubNum=1000546&amp;cite=42USCAS16913&amp;originatingDoc=I75ee3423148c11e598db8b09b4f043e0&amp;refType=LQ&amp;originationContext=document&amp;vr=3.0&amp;rs=cblt1.0&amp;transitionType=DocumentItem&amp;contextData=(sc.Default)" TargetMode="External"/><Relationship Id="rId264" Type="http://schemas.openxmlformats.org/officeDocument/2006/relationships/hyperlink" Target="http://www.westlaw.com/Link/Document/FullText?findType=Y&amp;serNum=1998140765&amp;pubNum=0000711&amp;originatingDoc=I75ee3423148c11e598db8b09b4f043e0&amp;refType=RP&amp;fi=co_pp_sp_711_253&amp;originationContext=document&amp;vr=3.0&amp;rs=cblt1.0&amp;transitionType=DocumentItem&amp;contextData=(sc.Default)#co_pp_sp_711_253" TargetMode="External"/><Relationship Id="rId285" Type="http://schemas.openxmlformats.org/officeDocument/2006/relationships/hyperlink" Target="http://www.westlaw.com/Link/Document/FullText?findType=Y&amp;serNum=2033934194&amp;pubNum=0000506&amp;originatingDoc=I75ee3423148c11e598db8b09b4f043e0&amp;refType=RP&amp;fi=co_pp_sp_506_21&amp;originationContext=document&amp;vr=3.0&amp;rs=cblt1.0&amp;transitionType=DocumentItem&amp;contextData=(sc.Default)#co_pp_sp_506_21" TargetMode="External"/><Relationship Id="rId17" Type="http://schemas.openxmlformats.org/officeDocument/2006/relationships/hyperlink" Target="#co_g_ID0E3TAG_1" TargetMode="External"/><Relationship Id="rId38" Type="http://schemas.openxmlformats.org/officeDocument/2006/relationships/hyperlink" Target="#co_g_ID0EZ2BI_1" TargetMode="External"/><Relationship Id="rId59" Type="http://schemas.openxmlformats.org/officeDocument/2006/relationships/hyperlink" Target="http://www.westlaw.com/Link/Document/FullText?findType=Y&amp;serNum=0367971705&amp;pubNum=0100699&amp;originatingDoc=I75ee3423148c11e598db8b09b4f043e0&amp;refType=LR&amp;fi=co_pp_sp_100699_270&amp;originationContext=document&amp;vr=3.0&amp;rs=cblt1.0&amp;transitionType=DocumentItem&amp;contextData=(sc.Default)#co_pp_sp_100699_270" TargetMode="External"/><Relationship Id="rId103" Type="http://schemas.openxmlformats.org/officeDocument/2006/relationships/hyperlink" Target="http://www.westlaw.com/Link/Document/FullText?findType=Y&amp;serNum=1988084194&amp;pubNum=0000780&amp;originatingDoc=I75ee3423148c11e598db8b09b4f043e0&amp;refType=RP&amp;fi=co_pp_sp_780_795&amp;originationContext=document&amp;vr=3.0&amp;rs=cblt1.0&amp;transitionType=DocumentItem&amp;contextData=(sc.Default)#co_pp_sp_780_795" TargetMode="External"/><Relationship Id="rId124" Type="http://schemas.openxmlformats.org/officeDocument/2006/relationships/hyperlink" Target="http://www.westlaw.com/Link/Document/FullText?findType=Y&amp;serNum=2033156188&amp;pubNum=0000506&amp;originatingDoc=I75ee3423148c11e598db8b09b4f043e0&amp;refType=RP&amp;fi=co_pp_sp_506_375&amp;originationContext=document&amp;vr=3.0&amp;rs=cblt1.0&amp;transitionType=DocumentItem&amp;contextData=(sc.Default)#co_pp_sp_506_375" TargetMode="External"/><Relationship Id="rId310" Type="http://schemas.openxmlformats.org/officeDocument/2006/relationships/hyperlink" Target="http://www.westlaw.com/Link/Document/FullText?findType=L&amp;pubNum=1000546&amp;cite=15USCAS1667A&amp;originatingDoc=I75ee3423148c11e598db8b09b4f043e0&amp;refType=RB&amp;originationContext=document&amp;vr=3.0&amp;rs=cblt1.0&amp;transitionType=DocumentItem&amp;contextData=(sc.Default)#co_pp_0bd500007a412" TargetMode="External"/><Relationship Id="rId70" Type="http://schemas.openxmlformats.org/officeDocument/2006/relationships/hyperlink" Target="http://www.westlaw.com/Link/Document/FullText?findType=Y&amp;serNum=2033156188&amp;pubNum=0000506&amp;originatingDoc=I75ee3423148c11e598db8b09b4f043e0&amp;refType=RP&amp;fi=co_pp_sp_506_373&amp;originationContext=document&amp;vr=3.0&amp;rs=cblt1.0&amp;transitionType=DocumentItem&amp;contextData=(sc.Default)#co_pp_sp_506_373" TargetMode="External"/><Relationship Id="rId91" Type="http://schemas.openxmlformats.org/officeDocument/2006/relationships/hyperlink" Target="http://www.westlaw.com/Link/Document/FullText?findType=Y&amp;serNum=1994136435&amp;pubNum=0000780&amp;originatingDoc=I75ee3423148c11e598db8b09b4f043e0&amp;refType=RP&amp;fi=co_pp_sp_780_642&amp;originationContext=document&amp;vr=3.0&amp;rs=cblt1.0&amp;transitionType=DocumentItem&amp;contextData=(sc.Default)#co_pp_sp_780_642" TargetMode="External"/><Relationship Id="rId145" Type="http://schemas.openxmlformats.org/officeDocument/2006/relationships/hyperlink" Target="http://www.westlaw.com/Link/Document/FullText?findType=Y&amp;pubNum=1000819&amp;cite=PL171-75&amp;originatingDoc=I75ee3423148c11e598db8b09b4f043e0&amp;refType=TV&amp;originationContext=document&amp;vr=3.0&amp;rs=cblt1.0&amp;transitionType=DocumentItem&amp;contextData=(sc.Default)" TargetMode="External"/><Relationship Id="rId166" Type="http://schemas.openxmlformats.org/officeDocument/2006/relationships/hyperlink" Target="http://www.westlaw.com/Link/Document/FullText?findType=Y&amp;serNum=2033934194&amp;pubNum=0000506&amp;originatingDoc=I75ee3423148c11e598db8b09b4f043e0&amp;refType=RP&amp;fi=co_pp_sp_506_26&amp;originationContext=document&amp;vr=3.0&amp;rs=cblt1.0&amp;transitionType=DocumentItem&amp;contextData=(sc.Default)#co_pp_sp_506_26" TargetMode="External"/><Relationship Id="rId187" Type="http://schemas.openxmlformats.org/officeDocument/2006/relationships/hyperlink" Target="http://www.westlaw.com/Link/Document/FullText?findType=Y&amp;serNum=0289526728&amp;pubNum=0001268&amp;originatingDoc=I75ee3423148c11e598db8b09b4f043e0&amp;refType=LR&amp;originationContext=document&amp;vr=3.0&amp;rs=cblt1.0&amp;transitionType=DocumentItem&amp;contextData=(sc.Default)" TargetMode="External"/><Relationship Id="rId331"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http://www.westlaw.com/Link/Document/FullText?findType=Y&amp;serNum=2033934194&amp;pubNum=0000506&amp;originatingDoc=I75ee3423148c11e598db8b09b4f043e0&amp;refType=RP&amp;fi=co_pp_sp_506_30&amp;originationContext=document&amp;vr=3.0&amp;rs=cblt1.0&amp;transitionType=DocumentItem&amp;contextData=(sc.Default)#co_pp_sp_506_30" TargetMode="External"/><Relationship Id="rId233" Type="http://schemas.openxmlformats.org/officeDocument/2006/relationships/hyperlink" Target="http://www.westlaw.com/Link/Document/FullText?findType=Y&amp;serNum=2030683366&amp;pubNum=0006538&amp;originatingDoc=I75ee3423148c11e598db8b09b4f043e0&amp;refType=RP&amp;fi=co_pp_sp_6538_820&amp;originationContext=document&amp;vr=3.0&amp;rs=cblt1.0&amp;transitionType=DocumentItem&amp;contextData=(sc.Default)#co_pp_sp_6538_820" TargetMode="External"/><Relationship Id="rId254" Type="http://schemas.openxmlformats.org/officeDocument/2006/relationships/hyperlink" Target="http://www.westlaw.com/Link/Document/FullText?findType=Y&amp;serNum=1954104587&amp;pubNum=0000711&amp;originatingDoc=I75ee3423148c11e598db8b09b4f043e0&amp;refType=RP&amp;fi=co_pp_sp_711_592&amp;originationContext=document&amp;vr=3.0&amp;rs=cblt1.0&amp;transitionType=DocumentItem&amp;contextData=(sc.Default)#co_pp_sp_711_592" TargetMode="External"/><Relationship Id="rId28" Type="http://schemas.openxmlformats.org/officeDocument/2006/relationships/hyperlink" Target="#co_g_ID0ECTBG_1" TargetMode="External"/><Relationship Id="rId49" Type="http://schemas.openxmlformats.org/officeDocument/2006/relationships/hyperlink" Target="http://www.westlaw.com/Link/Document/FullText?findType=Y&amp;serNum=2001536113&amp;pubNum=0000780&amp;originatingDoc=I75ee3423148c11e598db8b09b4f043e0&amp;refType=RP&amp;originationContext=document&amp;vr=3.0&amp;rs=cblt1.0&amp;transitionType=DocumentItem&amp;contextData=(sc.Default)" TargetMode="External"/><Relationship Id="rId114" Type="http://schemas.openxmlformats.org/officeDocument/2006/relationships/hyperlink" Target="http://www.westlaw.com/Link/Document/FullText?findType=Y&amp;serNum=1995130182&amp;pubNum=0000780&amp;originatingDoc=I75ee3423148c11e598db8b09b4f043e0&amp;refType=RP&amp;fi=co_pp_sp_780_573&amp;originationContext=document&amp;vr=3.0&amp;rs=cblt1.0&amp;transitionType=DocumentItem&amp;contextData=(sc.Default)#co_pp_sp_780_573" TargetMode="External"/><Relationship Id="rId275" Type="http://schemas.openxmlformats.org/officeDocument/2006/relationships/hyperlink" Target="http://www.westlaw.com/Link/Document/FullText?findType=L&amp;pubNum=1000547&amp;cite=29CFRS1910.1200&amp;originatingDoc=I75ee3423148c11e598db8b09b4f043e0&amp;refType=LQ&amp;originationContext=document&amp;vr=3.0&amp;rs=cblt1.0&amp;transitionType=DocumentItem&amp;contextData=(sc.Default)" TargetMode="External"/><Relationship Id="rId296" Type="http://schemas.openxmlformats.org/officeDocument/2006/relationships/hyperlink" Target="http://www.westlaw.com/Link/Document/FullText?findType=Y&amp;serNum=2032335681&amp;pubNum=0004645&amp;originatingDoc=I75ee3423148c11e598db8b09b4f043e0&amp;refType=RP&amp;fi=co_pp_sp_4645_79&amp;originationContext=document&amp;vr=3.0&amp;rs=cblt1.0&amp;transitionType=DocumentItem&amp;contextData=(sc.Default)#co_pp_sp_4645_79" TargetMode="External"/><Relationship Id="rId300" Type="http://schemas.openxmlformats.org/officeDocument/2006/relationships/hyperlink" Target="http://www.westlaw.com/Link/Document/FullText?findType=Y&amp;serNum=0324694151&amp;pubNum=0100400&amp;originatingDoc=I75ee3423148c11e598db8b09b4f043e0&amp;refType=LR&amp;originationContext=document&amp;vr=3.0&amp;rs=cblt1.0&amp;transitionType=DocumentItem&amp;contextData=(sc.Default)" TargetMode="External"/><Relationship Id="rId60" Type="http://schemas.openxmlformats.org/officeDocument/2006/relationships/hyperlink" Target="http://www.westlaw.com/Link/Document/FullText?findType=Y&amp;serNum=2033156188&amp;pubNum=0000506&amp;originatingDoc=I75ee3423148c11e598db8b09b4f043e0&amp;refType=RP&amp;originationContext=document&amp;vr=3.0&amp;rs=cblt1.0&amp;transitionType=DocumentItem&amp;contextData=(sc.Default)" TargetMode="External"/><Relationship Id="rId81" Type="http://schemas.openxmlformats.org/officeDocument/2006/relationships/hyperlink" Target="http://www.westlaw.com/Link/Document/FullText?findType=Y&amp;serNum=1978114223&amp;pubNum=0000780&amp;originatingDoc=I75ee3423148c11e598db8b09b4f043e0&amp;refType=RP&amp;fi=co_pp_sp_780_783&amp;originationContext=document&amp;vr=3.0&amp;rs=cblt1.0&amp;transitionType=DocumentItem&amp;contextData=(sc.Default)#co_pp_sp_780_783" TargetMode="External"/><Relationship Id="rId135" Type="http://schemas.openxmlformats.org/officeDocument/2006/relationships/hyperlink" Target="http://www.westlaw.com/Link/Document/FullText?findType=Y&amp;serNum=1985126962&amp;pubNum=0000780&amp;originatingDoc=I75ee3423148c11e598db8b09b4f043e0&amp;refType=RP&amp;fi=co_pp_sp_780_650&amp;originationContext=document&amp;vr=3.0&amp;rs=cblt1.0&amp;transitionType=DocumentItem&amp;contextData=(sc.Default)#co_pp_sp_780_650" TargetMode="External"/><Relationship Id="rId156" Type="http://schemas.openxmlformats.org/officeDocument/2006/relationships/hyperlink" Target="http://www.westlaw.com/Link/Document/FullText?findType=Y&amp;serNum=0368853349&amp;pubNum=0001142&amp;originatingDoc=I75ee3423148c11e598db8b09b4f043e0&amp;refType=LR&amp;fi=co_pp_sp_1142_1337&amp;originationContext=document&amp;vr=3.0&amp;rs=cblt1.0&amp;transitionType=DocumentItem&amp;contextData=(sc.Default)#co_pp_sp_1142_1337" TargetMode="External"/><Relationship Id="rId177" Type="http://schemas.openxmlformats.org/officeDocument/2006/relationships/hyperlink" Target="http://www.westlaw.com/Link/Document/FullText?findType=Y&amp;serNum=2033934194&amp;pubNum=0000506&amp;originatingDoc=I75ee3423148c11e598db8b09b4f043e0&amp;refType=RP&amp;fi=co_pp_sp_506_23&amp;originationContext=document&amp;vr=3.0&amp;rs=cblt1.0&amp;transitionType=DocumentItem&amp;contextData=(sc.Default)#co_pp_sp_506_23" TargetMode="External"/><Relationship Id="rId198" Type="http://schemas.openxmlformats.org/officeDocument/2006/relationships/hyperlink" Target="http://www.westlaw.com/Link/Document/FullText?findType=Y&amp;serNum=1996179932&amp;pubNum=0000506&amp;originatingDoc=I75ee3423148c11e598db8b09b4f043e0&amp;refType=RP&amp;fi=co_pp_sp_506_74&amp;originationContext=document&amp;vr=3.0&amp;rs=cblt1.0&amp;transitionType=DocumentItem&amp;contextData=(sc.Default)#co_pp_sp_506_74" TargetMode="External"/><Relationship Id="rId321" Type="http://schemas.openxmlformats.org/officeDocument/2006/relationships/hyperlink" Target="http://www.westlaw.com/Link/Document/FullText?findType=Y&amp;serNum=0105616394&amp;pubNum=0003039&amp;originatingDoc=I75ee3423148c11e598db8b09b4f043e0&amp;refType=LR&amp;fi=co_pp_sp_3039_1017&amp;originationContext=document&amp;vr=3.0&amp;rs=cblt1.0&amp;transitionType=DocumentItem&amp;contextData=(sc.Default)#co_pp_sp_3039_1017" TargetMode="External"/><Relationship Id="rId202" Type="http://schemas.openxmlformats.org/officeDocument/2006/relationships/hyperlink" Target="http://www.westlaw.com/Link/Document/FullText?findType=Y&amp;serNum=0102878027&amp;pubNum=0001268&amp;originatingDoc=I75ee3423148c11e598db8b09b4f043e0&amp;refType=LR&amp;originationContext=document&amp;vr=3.0&amp;rs=cblt1.0&amp;transitionType=DocumentItem&amp;contextData=(sc.Default)" TargetMode="External"/><Relationship Id="rId223" Type="http://schemas.openxmlformats.org/officeDocument/2006/relationships/hyperlink" Target="http://www.westlaw.com/Link/Document/FullText?findType=Y&amp;serNum=1994126963&amp;pubNum=0000780&amp;originatingDoc=I75ee3423148c11e598db8b09b4f043e0&amp;refType=RP&amp;fi=co_pp_sp_780_146&amp;originationContext=document&amp;vr=3.0&amp;rs=cblt1.0&amp;transitionType=DocumentItem&amp;contextData=(sc.Default)#co_pp_sp_780_146" TargetMode="External"/><Relationship Id="rId244" Type="http://schemas.openxmlformats.org/officeDocument/2006/relationships/hyperlink" Target="http://www.westlaw.com/Link/Document/FullText?findType=Y&amp;serNum=2032601312&amp;pubNum=0000506&amp;originatingDoc=I75ee3423148c11e598db8b09b4f043e0&amp;refType=RP&amp;originationContext=document&amp;vr=3.0&amp;rs=cblt1.0&amp;transitionType=DocumentItem&amp;contextData=(sc.Default)" TargetMode="External"/><Relationship Id="rId18" Type="http://schemas.openxmlformats.org/officeDocument/2006/relationships/hyperlink" Target="#co_g_ID0E3TAG_1" TargetMode="External"/><Relationship Id="rId39" Type="http://schemas.openxmlformats.org/officeDocument/2006/relationships/hyperlink" Target="#co_g_ID0EGBCI_1" TargetMode="External"/><Relationship Id="rId265" Type="http://schemas.openxmlformats.org/officeDocument/2006/relationships/hyperlink" Target="http://www.westlaw.com/Link/Document/FullText?findType=Y&amp;serNum=1983131439&amp;pubNum=0000661&amp;originatingDoc=I75ee3423148c11e598db8b09b4f043e0&amp;refType=RP&amp;fi=co_pp_sp_661_211&amp;originationContext=document&amp;vr=3.0&amp;rs=cblt1.0&amp;transitionType=DocumentItem&amp;contextData=(sc.Default)#co_pp_sp_661_211" TargetMode="External"/><Relationship Id="rId286" Type="http://schemas.openxmlformats.org/officeDocument/2006/relationships/hyperlink" Target="http://www.westlaw.com/Link/Document/FullText?findType=Y&amp;serNum=2029287331&amp;pubNum=0004637&amp;originatingDoc=I75ee3423148c11e598db8b09b4f043e0&amp;refType=RP&amp;fi=co_pp_sp_4637_18&amp;originationContext=document&amp;vr=3.0&amp;rs=cblt1.0&amp;transitionType=DocumentItem&amp;contextData=(sc.Default)#co_pp_sp_4637_18" TargetMode="External"/><Relationship Id="rId50" Type="http://schemas.openxmlformats.org/officeDocument/2006/relationships/hyperlink" Target="http://www.westlaw.com/Link/Document/FullText?findType=Y&amp;serNum=0289416532&amp;pubNum=0001277&amp;originatingDoc=I75ee3423148c11e598db8b09b4f043e0&amp;refType=LR&amp;fi=co_pp_sp_1277_902&amp;originationContext=document&amp;vr=3.0&amp;rs=cblt1.0&amp;transitionType=DocumentItem&amp;contextData=(sc.Default)#co_pp_sp_1277_902" TargetMode="External"/><Relationship Id="rId104" Type="http://schemas.openxmlformats.org/officeDocument/2006/relationships/hyperlink" Target="http://www.westlaw.com/Link/Document/FullText?findType=Y&amp;serNum=1988084194&amp;pubNum=0000780&amp;originatingDoc=I75ee3423148c11e598db8b09b4f043e0&amp;refType=RP&amp;fi=co_pp_sp_780_790&amp;originationContext=document&amp;vr=3.0&amp;rs=cblt1.0&amp;transitionType=DocumentItem&amp;contextData=(sc.Default)#co_pp_sp_780_790" TargetMode="External"/><Relationship Id="rId125" Type="http://schemas.openxmlformats.org/officeDocument/2006/relationships/hyperlink" Target="http://www.westlaw.com/Link/Document/FullText?findType=Y&amp;serNum=1980116785&amp;pubNum=0000780&amp;originatingDoc=I75ee3423148c11e598db8b09b4f043e0&amp;refType=RP&amp;fi=co_pp_sp_780_566&amp;originationContext=document&amp;vr=3.0&amp;rs=cblt1.0&amp;transitionType=DocumentItem&amp;contextData=(sc.Default)#co_pp_sp_780_566" TargetMode="External"/><Relationship Id="rId146" Type="http://schemas.openxmlformats.org/officeDocument/2006/relationships/hyperlink" Target="http://www.westlaw.com/Link/Document/FullText?findType=Y&amp;serNum=0388146935&amp;pubNum=0001146&amp;originatingDoc=I75ee3423148c11e598db8b09b4f043e0&amp;refType=LR&amp;fi=co_pp_sp_1146_928&amp;originationContext=document&amp;vr=3.0&amp;rs=cblt1.0&amp;transitionType=DocumentItem&amp;contextData=(sc.Default)#co_pp_sp_1146_928" TargetMode="External"/><Relationship Id="rId167" Type="http://schemas.openxmlformats.org/officeDocument/2006/relationships/hyperlink" Target="http://www.westlaw.com/Link/Document/FullText?findType=Y&amp;serNum=1985126962&amp;pubNum=0000780&amp;originatingDoc=I75ee3423148c11e598db8b09b4f043e0&amp;refType=RP&amp;fi=co_pp_sp_780_651&amp;originationContext=document&amp;vr=3.0&amp;rs=cblt1.0&amp;transitionType=DocumentItem&amp;contextData=(sc.Default)#co_pp_sp_780_651" TargetMode="External"/><Relationship Id="rId188" Type="http://schemas.openxmlformats.org/officeDocument/2006/relationships/hyperlink" Target="http://www.westlaw.com/Link/Document/FullText?findType=Y&amp;serNum=1981252998&amp;pubNum=0001043&amp;originatingDoc=I75ee3423148c11e598db8b09b4f043e0&amp;refType=CA&amp;originationContext=document&amp;vr=3.0&amp;rs=cblt1.0&amp;transitionType=DocumentItem&amp;contextData=(sc.Default)" TargetMode="External"/><Relationship Id="rId311" Type="http://schemas.openxmlformats.org/officeDocument/2006/relationships/hyperlink" Target="http://www.westlaw.com/Link/Document/FullText?findType=Y&amp;serNum=1997134126&amp;pubNum=0000780&amp;originatingDoc=I75ee3423148c11e598db8b09b4f043e0&amp;refType=RP&amp;fi=co_pp_sp_780_478&amp;originationContext=document&amp;vr=3.0&amp;rs=cblt1.0&amp;transitionType=DocumentItem&amp;contextData=(sc.Default)#co_pp_sp_780_478" TargetMode="External"/><Relationship Id="rId71" Type="http://schemas.openxmlformats.org/officeDocument/2006/relationships/hyperlink" Target="http://www.westlaw.com/Link/Document/FullText?findType=Y&amp;serNum=2028470297&amp;pubNum=0006509&amp;originatingDoc=I75ee3423148c11e598db8b09b4f043e0&amp;refType=CA&amp;originationContext=document&amp;vr=3.0&amp;rs=cblt1.0&amp;transitionType=DocumentItem&amp;contextData=(sc.Default)" TargetMode="External"/><Relationship Id="rId92" Type="http://schemas.openxmlformats.org/officeDocument/2006/relationships/hyperlink" Target="http://www.westlaw.com/Link/Document/FullText?findType=Y&amp;serNum=2027995534&amp;pubNum=0000708&amp;originatingDoc=I75ee3423148c11e598db8b09b4f043e0&amp;refType=RP&amp;originationContext=document&amp;vr=3.0&amp;rs=cblt1.0&amp;transitionType=DocumentItem&amp;contextData=(sc.Default)" TargetMode="External"/><Relationship Id="rId213" Type="http://schemas.openxmlformats.org/officeDocument/2006/relationships/hyperlink" Target="http://www.westlaw.com/Link/Document/FullText?findType=Y&amp;serNum=2033934194&amp;pubNum=0000506&amp;originatingDoc=I75ee3423148c11e598db8b09b4f043e0&amp;refType=RP&amp;fi=co_pp_sp_506_37&amp;originationContext=document&amp;vr=3.0&amp;rs=cblt1.0&amp;transitionType=DocumentItem&amp;contextData=(sc.Default)#co_pp_sp_506_37" TargetMode="External"/><Relationship Id="rId234" Type="http://schemas.openxmlformats.org/officeDocument/2006/relationships/hyperlink" Target="http://www.westlaw.com/Link/Document/FullText?findType=Y&amp;serNum=2001833666&amp;pubNum=0004645&amp;originatingDoc=I75ee3423148c11e598db8b09b4f043e0&amp;refType=RP&amp;fi=co_pp_sp_4645_676&amp;originationContext=document&amp;vr=3.0&amp;rs=cblt1.0&amp;transitionType=DocumentItem&amp;contextData=(sc.Default)#co_pp_sp_4645_676" TargetMode="External"/><Relationship Id="rId2" Type="http://schemas.microsoft.com/office/2007/relationships/stylesWithEffects" Target="stylesWithEffects.xml"/><Relationship Id="rId29" Type="http://schemas.openxmlformats.org/officeDocument/2006/relationships/hyperlink" Target="#co_g_ID0EGDAI_1" TargetMode="External"/><Relationship Id="rId255" Type="http://schemas.openxmlformats.org/officeDocument/2006/relationships/hyperlink" Target="http://www.westlaw.com/Link/Document/FullText?findType=Y&amp;serNum=1970134225&amp;pubNum=0000780&amp;originatingDoc=I75ee3423148c11e598db8b09b4f043e0&amp;refType=RP&amp;fi=co_pp_sp_780_14&amp;originationContext=document&amp;vr=3.0&amp;rs=cblt1.0&amp;transitionType=DocumentItem&amp;contextData=(sc.Default)#co_pp_sp_780_14" TargetMode="External"/><Relationship Id="rId276" Type="http://schemas.openxmlformats.org/officeDocument/2006/relationships/hyperlink" Target="http://www.westlaw.com/Link/Document/FullText?findType=Y&amp;serNum=1971127088&amp;pubNum=0000780&amp;originatingDoc=I75ee3423148c11e598db8b09b4f043e0&amp;refType=RP&amp;originationContext=document&amp;vr=3.0&amp;rs=cblt1.0&amp;transitionType=DocumentItem&amp;contextData=(sc.Default)" TargetMode="External"/><Relationship Id="rId297" Type="http://schemas.openxmlformats.org/officeDocument/2006/relationships/hyperlink" Target="http://www.westlaw.com/Link/Document/FullText?findType=Y&amp;serNum=2000620431&amp;pubNum=0004645&amp;originatingDoc=I75ee3423148c11e598db8b09b4f043e0&amp;refType=RP&amp;fi=co_pp_sp_4645_732&amp;originationContext=document&amp;vr=3.0&amp;rs=cblt1.0&amp;transitionType=DocumentItem&amp;contextData=(sc.Default)#co_pp_sp_4645_732" TargetMode="External"/><Relationship Id="rId40" Type="http://schemas.openxmlformats.org/officeDocument/2006/relationships/hyperlink" Target="#co_g_ID0EGBCI_1" TargetMode="External"/><Relationship Id="rId115" Type="http://schemas.openxmlformats.org/officeDocument/2006/relationships/hyperlink" Target="http://www.westlaw.com/Link/Document/FullText?findType=Y&amp;serNum=1988084194&amp;pubNum=0000780&amp;originatingDoc=I75ee3423148c11e598db8b09b4f043e0&amp;refType=RP&amp;fi=co_pp_sp_780_797&amp;originationContext=document&amp;vr=3.0&amp;rs=cblt1.0&amp;transitionType=DocumentItem&amp;contextData=(sc.Default)#co_pp_sp_780_797" TargetMode="External"/><Relationship Id="rId136" Type="http://schemas.openxmlformats.org/officeDocument/2006/relationships/hyperlink" Target="http://www.westlaw.com/Link/Document/FullText?findType=Y&amp;serNum=1985126962&amp;pubNum=0000780&amp;originatingDoc=I75ee3423148c11e598db8b09b4f043e0&amp;refType=RP&amp;fi=co_pp_sp_780_649&amp;originationContext=document&amp;vr=3.0&amp;rs=cblt1.0&amp;transitionType=DocumentItem&amp;contextData=(sc.Default)#co_pp_sp_780_649" TargetMode="External"/><Relationship Id="rId157" Type="http://schemas.openxmlformats.org/officeDocument/2006/relationships/hyperlink" Target="http://www.westlaw.com/Link/Document/FullText?findType=Y&amp;serNum=2033934194&amp;pubNum=0000506&amp;originatingDoc=I75ee3423148c11e598db8b09b4f043e0&amp;refType=RP&amp;originationContext=document&amp;vr=3.0&amp;rs=cblt1.0&amp;transitionType=DocumentItem&amp;contextData=(sc.Default)" TargetMode="External"/><Relationship Id="rId178" Type="http://schemas.openxmlformats.org/officeDocument/2006/relationships/hyperlink" Target="http://www.westlaw.com/Link/Document/FullText?findType=Y&amp;serNum=2033934194&amp;pubNum=0000506&amp;originatingDoc=I75ee3423148c11e598db8b09b4f043e0&amp;refType=RP&amp;fi=co_pp_sp_506_32&amp;originationContext=document&amp;vr=3.0&amp;rs=cblt1.0&amp;transitionType=DocumentItem&amp;contextData=(sc.Default)#co_pp_sp_506_32" TargetMode="External"/><Relationship Id="rId301" Type="http://schemas.openxmlformats.org/officeDocument/2006/relationships/hyperlink" Target="http://www.westlaw.com/Link/Document/FullText?findType=Y&amp;serNum=2001536113&amp;pubNum=0000780&amp;originatingDoc=I75ee3423148c11e598db8b09b4f043e0&amp;refType=RP&amp;fi=co_pp_sp_780_410&amp;originationContext=document&amp;vr=3.0&amp;rs=cblt1.0&amp;transitionType=DocumentItem&amp;contextData=(sc.Default)#co_pp_sp_780_410" TargetMode="External"/><Relationship Id="rId322" Type="http://schemas.openxmlformats.org/officeDocument/2006/relationships/hyperlink" Target="http://www.westlaw.com/Link/Document/FullText?findType=Y&amp;serNum=0339093452&amp;pubNum=0003197&amp;originatingDoc=I75ee3423148c11e598db8b09b4f043e0&amp;refType=LR&amp;fi=co_pp_sp_3197_597&amp;originationContext=document&amp;vr=3.0&amp;rs=cblt1.0&amp;transitionType=DocumentItem&amp;contextData=(sc.Default)#co_pp_sp_3197_597" TargetMode="External"/><Relationship Id="rId61" Type="http://schemas.openxmlformats.org/officeDocument/2006/relationships/hyperlink" Target="http://www.westlaw.com/Link/Document/FullText?findType=l&amp;pubNum=1077005&amp;cite=UUID(I73911E7095-AF11DFAEC8E-BE0ADA6222A)&amp;originatingDoc=I75ee3423148c11e598db8b09b4f043e0&amp;refType=SL&amp;originationContext=document&amp;vr=3.0&amp;rs=cblt1.0&amp;transitionType=DocumentItem&amp;contextData=(sc.Default)" TargetMode="External"/><Relationship Id="rId82" Type="http://schemas.openxmlformats.org/officeDocument/2006/relationships/hyperlink" Target="http://www.westlaw.com/Link/Document/FullText?findType=Y&amp;serNum=1976142375&amp;pubNum=0000780&amp;originatingDoc=I75ee3423148c11e598db8b09b4f043e0&amp;refType=RP&amp;fi=co_pp_sp_780_764&amp;originationContext=document&amp;vr=3.0&amp;rs=cblt1.0&amp;transitionType=DocumentItem&amp;contextData=(sc.Default)#co_pp_sp_780_764" TargetMode="External"/><Relationship Id="rId199" Type="http://schemas.openxmlformats.org/officeDocument/2006/relationships/hyperlink" Target="http://www.westlaw.com/Link/Document/FullText?findType=Y&amp;serNum=1996179932&amp;pubNum=0000506&amp;originatingDoc=I75ee3423148c11e598db8b09b4f043e0&amp;refType=RP&amp;fi=co_pp_sp_506_69&amp;originationContext=document&amp;vr=3.0&amp;rs=cblt1.0&amp;transitionType=DocumentItem&amp;contextData=(sc.Default)#co_pp_sp_506_69" TargetMode="External"/><Relationship Id="rId203" Type="http://schemas.openxmlformats.org/officeDocument/2006/relationships/hyperlink" Target="http://www.westlaw.com/Link/Document/FullText?findType=Y&amp;serNum=1996179932&amp;pubNum=0000506&amp;originatingDoc=I75ee3423148c11e598db8b09b4f043e0&amp;refType=RP&amp;fi=co_pp_sp_506_76&amp;originationContext=document&amp;vr=3.0&amp;rs=cblt1.0&amp;transitionType=DocumentItem&amp;contextData=(sc.Default)#co_pp_sp_506_76" TargetMode="External"/><Relationship Id="rId19" Type="http://schemas.openxmlformats.org/officeDocument/2006/relationships/hyperlink" Target="#co_g_ID0E2UAG_1" TargetMode="External"/><Relationship Id="rId224" Type="http://schemas.openxmlformats.org/officeDocument/2006/relationships/hyperlink" Target="http://www.westlaw.com/Link/Document/FullText?findType=Y&amp;serNum=1985126962&amp;pubNum=0000780&amp;originatingDoc=I75ee3423148c11e598db8b09b4f043e0&amp;refType=RP&amp;fi=co_pp_sp_780_651&amp;originationContext=document&amp;vr=3.0&amp;rs=cblt1.0&amp;transitionType=DocumentItem&amp;contextData=(sc.Default)#co_pp_sp_780_651" TargetMode="External"/><Relationship Id="rId245" Type="http://schemas.openxmlformats.org/officeDocument/2006/relationships/hyperlink" Target="http://www.westlaw.com/Link/Document/FullText?findType=Y&amp;serNum=2032601312&amp;pubNum=0000506&amp;originatingDoc=I75ee3423148c11e598db8b09b4f043e0&amp;refType=RP&amp;fi=co_pp_sp_506_1035&amp;originationContext=document&amp;vr=3.0&amp;rs=cblt1.0&amp;transitionType=DocumentItem&amp;contextData=(sc.Default)#co_pp_sp_506_1035" TargetMode="External"/><Relationship Id="rId266" Type="http://schemas.openxmlformats.org/officeDocument/2006/relationships/hyperlink" Target="http://www.westlaw.com/Link/Document/FullText?findType=L&amp;pubNum=1000546&amp;cite=18USCAS876&amp;originatingDoc=I75ee3423148c11e598db8b09b4f043e0&amp;refType=LQ&amp;originationContext=document&amp;vr=3.0&amp;rs=cblt1.0&amp;transitionType=DocumentItem&amp;contextData=(sc.Default)" TargetMode="External"/><Relationship Id="rId287" Type="http://schemas.openxmlformats.org/officeDocument/2006/relationships/hyperlink" Target="http://www.westlaw.com/Link/Document/FullText?findType=Y&amp;serNum=2026420912&amp;pubNum=0004637&amp;originatingDoc=I75ee3423148c11e598db8b09b4f043e0&amp;refType=RP&amp;fi=co_pp_sp_4637_1060&amp;originationContext=document&amp;vr=3.0&amp;rs=cblt1.0&amp;transitionType=DocumentItem&amp;contextData=(sc.Default)#co_pp_sp_4637_1060" TargetMode="External"/><Relationship Id="rId30" Type="http://schemas.openxmlformats.org/officeDocument/2006/relationships/hyperlink" Target="#co_g_ID0EGDAI_1" TargetMode="External"/><Relationship Id="rId105" Type="http://schemas.openxmlformats.org/officeDocument/2006/relationships/hyperlink" Target="http://www.westlaw.com/Link/Document/FullText?findType=Y&amp;serNum=1985125844&amp;pubNum=0000780&amp;originatingDoc=I75ee3423148c11e598db8b09b4f043e0&amp;refType=RP&amp;fi=co_pp_sp_780_559&amp;originationContext=document&amp;vr=3.0&amp;rs=cblt1.0&amp;transitionType=DocumentItem&amp;contextData=(sc.Default)#co_pp_sp_780_559" TargetMode="External"/><Relationship Id="rId126" Type="http://schemas.openxmlformats.org/officeDocument/2006/relationships/hyperlink" Target="http://www.westlaw.com/Link/Document/FullText?findType=Y&amp;serNum=2002263897&amp;pubNum=0000780&amp;originatingDoc=I75ee3423148c11e598db8b09b4f043e0&amp;refType=RP&amp;fi=co_pp_sp_780_367&amp;originationContext=document&amp;vr=3.0&amp;rs=cblt1.0&amp;transitionType=DocumentItem&amp;contextData=(sc.Default)#co_pp_sp_780_367" TargetMode="External"/><Relationship Id="rId147" Type="http://schemas.openxmlformats.org/officeDocument/2006/relationships/hyperlink" Target="http://www.westlaw.com/Link/Document/FullText?findType=l&amp;pubNum=0001037&amp;cite=UUID(IA1D30A00306A11DABAA48F9C8B1C0930)&amp;originatingDoc=I75ee3423148c11e598db8b09b4f043e0&amp;refType=CP&amp;fi=co_pp_sp_1037_51716&amp;originationContext=document&amp;vr=3.0&amp;rs=cblt1.0&amp;transitionType=DocumentItem&amp;contextData=(sc.Default)#co_pp_sp_1037_51716" TargetMode="External"/><Relationship Id="rId168" Type="http://schemas.openxmlformats.org/officeDocument/2006/relationships/hyperlink" Target="http://www.westlaw.com/Link/Document/FullText?findType=Y&amp;serNum=2033934194&amp;pubNum=0000506&amp;originatingDoc=I75ee3423148c11e598db8b09b4f043e0&amp;refType=RP&amp;fi=co_pp_sp_506_26&amp;originationContext=document&amp;vr=3.0&amp;rs=cblt1.0&amp;transitionType=DocumentItem&amp;contextData=(sc.Default)#co_pp_sp_506_26" TargetMode="External"/><Relationship Id="rId312" Type="http://schemas.openxmlformats.org/officeDocument/2006/relationships/hyperlink" Target="http://www.westlaw.com/Link/Document/FullText?findType=Y&amp;serNum=0105712519&amp;pubNum=0001239&amp;originatingDoc=I75ee3423148c11e598db8b09b4f043e0&amp;refType=LR&amp;fi=co_pp_sp_1239_1250&amp;originationContext=document&amp;vr=3.0&amp;rs=cblt1.0&amp;transitionType=DocumentItem&amp;contextData=(sc.Default)#co_pp_sp_1239_125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39944</Words>
  <Characters>227683</Characters>
  <Application>Microsoft Office Word</Application>
  <DocSecurity>0</DocSecurity>
  <Lines>1897</Lines>
  <Paragraphs>534</Paragraphs>
  <ScaleCrop>false</ScaleCrop>
  <Company>Microsoft</Company>
  <LinksUpToDate>false</LinksUpToDate>
  <CharactersWithSpaces>267093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2016-02-09T22:56:00Z</dcterms:created>
  <dcterms:modified xsi:type="dcterms:W3CDTF">2016-02-09T22:56:00Z</dcterms:modified>
</cp:coreProperties>
</file>